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F1" w:rsidRDefault="00171AF1" w:rsidP="00E17BFA">
      <w:pPr>
        <w:rPr>
          <w:b/>
        </w:rPr>
      </w:pPr>
      <w:r>
        <w:rPr>
          <w:b/>
        </w:rPr>
        <w:t>Communicating</w:t>
      </w:r>
      <w:r w:rsidR="0059279B">
        <w:rPr>
          <w:b/>
        </w:rPr>
        <w:t xml:space="preserve"> and Confidentiality</w:t>
      </w:r>
      <w:r>
        <w:rPr>
          <w:b/>
        </w:rPr>
        <w:t xml:space="preserve"> </w:t>
      </w:r>
      <w:r w:rsidR="0059279B">
        <w:rPr>
          <w:b/>
        </w:rPr>
        <w:t>at</w:t>
      </w:r>
      <w:r>
        <w:rPr>
          <w:b/>
        </w:rPr>
        <w:t xml:space="preserve"> the Time of </w:t>
      </w:r>
      <w:r w:rsidR="00FF130C">
        <w:rPr>
          <w:b/>
        </w:rPr>
        <w:t>Individual under Guardianship’s</w:t>
      </w:r>
      <w:r>
        <w:rPr>
          <w:b/>
        </w:rPr>
        <w:t xml:space="preserve"> Death</w:t>
      </w:r>
    </w:p>
    <w:p w:rsidR="00E17BFA" w:rsidRPr="00171AF1" w:rsidRDefault="00E17BFA" w:rsidP="00E17BFA">
      <w:pPr>
        <w:rPr>
          <w:b/>
        </w:rPr>
      </w:pPr>
      <w:r w:rsidRPr="00171AF1">
        <w:rPr>
          <w:b/>
        </w:rPr>
        <w:t>By SOP</w:t>
      </w:r>
      <w:r w:rsidR="005C2815" w:rsidRPr="005C2815">
        <w:rPr>
          <w:b/>
        </w:rPr>
        <w:t>, the information below</w:t>
      </w:r>
      <w:r w:rsidRPr="005C2815">
        <w:rPr>
          <w:b/>
        </w:rPr>
        <w:t xml:space="preserve"> </w:t>
      </w:r>
      <w:r w:rsidRPr="00171AF1">
        <w:rPr>
          <w:b/>
        </w:rPr>
        <w:t xml:space="preserve">is what the GSSW or designee obtains from </w:t>
      </w:r>
      <w:r w:rsidR="005C2815">
        <w:rPr>
          <w:b/>
        </w:rPr>
        <w:t>the entity tha</w:t>
      </w:r>
      <w:r w:rsidR="0059279B">
        <w:rPr>
          <w:b/>
        </w:rPr>
        <w:t>t notifies</w:t>
      </w:r>
      <w:r w:rsidR="00404187">
        <w:rPr>
          <w:b/>
        </w:rPr>
        <w:t xml:space="preserve"> guardianship</w:t>
      </w:r>
      <w:r w:rsidR="005C2815">
        <w:rPr>
          <w:b/>
        </w:rPr>
        <w:t xml:space="preserve"> of a</w:t>
      </w:r>
      <w:r w:rsidR="00FF130C">
        <w:rPr>
          <w:b/>
        </w:rPr>
        <w:t>n</w:t>
      </w:r>
      <w:r w:rsidR="005C2815">
        <w:rPr>
          <w:b/>
        </w:rPr>
        <w:t xml:space="preserve"> </w:t>
      </w:r>
      <w:r w:rsidR="00FF130C">
        <w:rPr>
          <w:b/>
        </w:rPr>
        <w:t>Individual</w:t>
      </w:r>
      <w:r w:rsidR="005C2815">
        <w:rPr>
          <w:b/>
        </w:rPr>
        <w:t>’s</w:t>
      </w:r>
      <w:r w:rsidRPr="00171AF1">
        <w:rPr>
          <w:b/>
        </w:rPr>
        <w:t xml:space="preserve"> death:</w:t>
      </w:r>
    </w:p>
    <w:p w:rsidR="00E17BFA" w:rsidRPr="00E17BFA" w:rsidRDefault="00E17BFA" w:rsidP="00E17BFA">
      <w:pPr>
        <w:pStyle w:val="ListParagraph"/>
        <w:numPr>
          <w:ilvl w:val="0"/>
          <w:numId w:val="4"/>
        </w:numPr>
        <w:rPr>
          <w:rFonts w:cstheme="minorHAnsi"/>
        </w:rPr>
      </w:pPr>
      <w:r w:rsidRPr="00E17BFA">
        <w:rPr>
          <w:rFonts w:eastAsia="Times New Roman" w:cstheme="minorHAnsi"/>
        </w:rPr>
        <w:t xml:space="preserve">Name and age of the </w:t>
      </w:r>
      <w:r w:rsidR="00FF130C">
        <w:rPr>
          <w:rFonts w:eastAsia="Times New Roman" w:cstheme="minorHAnsi"/>
        </w:rPr>
        <w:t>Individual</w:t>
      </w:r>
      <w:r w:rsidRPr="00E17BFA">
        <w:rPr>
          <w:rFonts w:eastAsia="Times New Roman" w:cstheme="minorHAnsi"/>
        </w:rPr>
        <w:t>;</w:t>
      </w:r>
    </w:p>
    <w:p w:rsidR="00E17BFA" w:rsidRPr="00E17BFA" w:rsidRDefault="00E17BFA" w:rsidP="00E17BFA">
      <w:pPr>
        <w:pStyle w:val="ListParagraph"/>
        <w:numPr>
          <w:ilvl w:val="0"/>
          <w:numId w:val="4"/>
        </w:numPr>
        <w:rPr>
          <w:rFonts w:cstheme="minorHAnsi"/>
        </w:rPr>
      </w:pPr>
      <w:r w:rsidRPr="00E17BFA">
        <w:rPr>
          <w:rFonts w:eastAsia="Times New Roman" w:cstheme="minorHAnsi"/>
        </w:rPr>
        <w:t>Date, time and place</w:t>
      </w:r>
      <w:r w:rsidRPr="00E17BFA">
        <w:rPr>
          <w:rFonts w:eastAsia="Times New Roman" w:cstheme="minorHAnsi"/>
          <w:strike/>
        </w:rPr>
        <w:t xml:space="preserve"> </w:t>
      </w:r>
      <w:r w:rsidRPr="00E17BFA">
        <w:rPr>
          <w:rFonts w:eastAsia="Times New Roman" w:cstheme="minorHAnsi"/>
        </w:rPr>
        <w:t>of death;</w:t>
      </w:r>
    </w:p>
    <w:p w:rsidR="00E17BFA" w:rsidRPr="00E17BFA" w:rsidRDefault="00E17BFA" w:rsidP="00E17BFA">
      <w:pPr>
        <w:pStyle w:val="ListParagraph"/>
        <w:numPr>
          <w:ilvl w:val="0"/>
          <w:numId w:val="4"/>
        </w:numPr>
        <w:rPr>
          <w:rFonts w:cstheme="minorHAnsi"/>
        </w:rPr>
      </w:pPr>
      <w:r w:rsidRPr="00E17BFA">
        <w:rPr>
          <w:rFonts w:eastAsia="Times New Roman" w:cstheme="minorHAnsi"/>
        </w:rPr>
        <w:t>Name of physician who pronounced death;</w:t>
      </w:r>
    </w:p>
    <w:p w:rsidR="00E17BFA" w:rsidRPr="00E17BFA" w:rsidRDefault="00E17BFA" w:rsidP="00E17BFA">
      <w:pPr>
        <w:pStyle w:val="ListParagraph"/>
        <w:numPr>
          <w:ilvl w:val="0"/>
          <w:numId w:val="4"/>
        </w:numPr>
        <w:rPr>
          <w:rFonts w:cstheme="minorHAnsi"/>
        </w:rPr>
      </w:pPr>
      <w:r w:rsidRPr="00E17BFA">
        <w:rPr>
          <w:rFonts w:eastAsia="Times New Roman" w:cstheme="minorHAnsi"/>
        </w:rPr>
        <w:t>Cause of death, and was death expected or unexpected;</w:t>
      </w:r>
    </w:p>
    <w:p w:rsidR="00E17BFA" w:rsidRPr="00E17BFA" w:rsidRDefault="00E17BFA" w:rsidP="00E17BFA">
      <w:pPr>
        <w:pStyle w:val="ListParagraph"/>
        <w:numPr>
          <w:ilvl w:val="0"/>
          <w:numId w:val="4"/>
        </w:numPr>
        <w:rPr>
          <w:rFonts w:cstheme="minorHAnsi"/>
        </w:rPr>
      </w:pPr>
      <w:r w:rsidRPr="00E17BFA">
        <w:rPr>
          <w:rFonts w:eastAsia="Times New Roman" w:cstheme="minorHAnsi"/>
        </w:rPr>
        <w:t>Statement of a DNR in place or approval for termination of life support</w:t>
      </w:r>
    </w:p>
    <w:p w:rsidR="00E17BFA" w:rsidRPr="00E17BFA" w:rsidRDefault="00E17BFA" w:rsidP="00E17BFA">
      <w:pPr>
        <w:pStyle w:val="ListParagraph"/>
        <w:numPr>
          <w:ilvl w:val="0"/>
          <w:numId w:val="4"/>
        </w:numPr>
        <w:rPr>
          <w:rFonts w:cstheme="minorHAnsi"/>
        </w:rPr>
      </w:pPr>
      <w:r w:rsidRPr="00E17BFA">
        <w:rPr>
          <w:rFonts w:eastAsia="Times New Roman" w:cstheme="minorHAnsi"/>
        </w:rPr>
        <w:t>Last residence;</w:t>
      </w:r>
    </w:p>
    <w:p w:rsidR="00E17BFA" w:rsidRPr="00E17BFA" w:rsidRDefault="00E17BFA" w:rsidP="00E17BFA">
      <w:pPr>
        <w:pStyle w:val="ListParagraph"/>
        <w:numPr>
          <w:ilvl w:val="0"/>
          <w:numId w:val="4"/>
        </w:numPr>
        <w:rPr>
          <w:rFonts w:cstheme="minorHAnsi"/>
        </w:rPr>
      </w:pPr>
      <w:r w:rsidRPr="00E17BFA">
        <w:rPr>
          <w:rFonts w:eastAsia="Times New Roman" w:cstheme="minorHAnsi"/>
        </w:rPr>
        <w:t>Name, address and telephone number of the funeral home; and,</w:t>
      </w:r>
    </w:p>
    <w:p w:rsidR="00E17BFA" w:rsidRPr="00E17BFA" w:rsidRDefault="00E17BFA" w:rsidP="00E17BFA">
      <w:pPr>
        <w:pStyle w:val="ListParagraph"/>
        <w:numPr>
          <w:ilvl w:val="0"/>
          <w:numId w:val="4"/>
        </w:numPr>
        <w:rPr>
          <w:rFonts w:cstheme="minorHAnsi"/>
        </w:rPr>
      </w:pPr>
      <w:r w:rsidRPr="00E17BFA">
        <w:rPr>
          <w:rFonts w:eastAsia="Times New Roman" w:cstheme="minorHAnsi"/>
        </w:rPr>
        <w:t>Name of family members and/or friends contacted.</w:t>
      </w:r>
    </w:p>
    <w:p w:rsidR="009712C8" w:rsidRPr="00171AF1" w:rsidRDefault="006C1107">
      <w:pPr>
        <w:rPr>
          <w:b/>
        </w:rPr>
      </w:pPr>
      <w:r w:rsidRPr="00171AF1">
        <w:rPr>
          <w:b/>
        </w:rPr>
        <w:t>Typical questions</w:t>
      </w:r>
      <w:r w:rsidR="00FD5D72">
        <w:rPr>
          <w:b/>
        </w:rPr>
        <w:t xml:space="preserve"> and information</w:t>
      </w:r>
      <w:r w:rsidRPr="00171AF1">
        <w:rPr>
          <w:b/>
        </w:rPr>
        <w:t xml:space="preserve"> families want to know</w:t>
      </w:r>
      <w:r w:rsidR="00171AF1" w:rsidRPr="00171AF1">
        <w:rPr>
          <w:b/>
        </w:rPr>
        <w:t>:</w:t>
      </w:r>
    </w:p>
    <w:p w:rsidR="006C1107" w:rsidRDefault="006C1107" w:rsidP="006C1107">
      <w:pPr>
        <w:pStyle w:val="ListParagraph"/>
        <w:numPr>
          <w:ilvl w:val="0"/>
          <w:numId w:val="1"/>
        </w:numPr>
      </w:pPr>
      <w:r>
        <w:t xml:space="preserve">When and where the </w:t>
      </w:r>
      <w:r w:rsidR="00FF130C">
        <w:t>Individual</w:t>
      </w:r>
      <w:r>
        <w:t xml:space="preserve"> passed</w:t>
      </w:r>
      <w:r w:rsidR="00171AF1">
        <w:t>?</w:t>
      </w:r>
    </w:p>
    <w:p w:rsidR="006C1107" w:rsidRPr="00404187" w:rsidRDefault="006C1107" w:rsidP="006C1107">
      <w:pPr>
        <w:pStyle w:val="ListParagraph"/>
        <w:numPr>
          <w:ilvl w:val="0"/>
          <w:numId w:val="1"/>
        </w:numPr>
      </w:pPr>
      <w:r w:rsidRPr="00404187">
        <w:t xml:space="preserve">What was </w:t>
      </w:r>
      <w:r w:rsidR="00FF130C">
        <w:t>Individual</w:t>
      </w:r>
      <w:r w:rsidRPr="00404187">
        <w:t>’s cause of death</w:t>
      </w:r>
      <w:r w:rsidR="00171AF1" w:rsidRPr="00404187">
        <w:t>?</w:t>
      </w:r>
      <w:r w:rsidR="00404187" w:rsidRPr="00404187">
        <w:t xml:space="preserve"> </w:t>
      </w:r>
    </w:p>
    <w:p w:rsidR="006C1107" w:rsidRDefault="006C1107" w:rsidP="006C1107">
      <w:pPr>
        <w:pStyle w:val="ListParagraph"/>
        <w:numPr>
          <w:ilvl w:val="0"/>
          <w:numId w:val="1"/>
        </w:numPr>
      </w:pPr>
      <w:r>
        <w:t xml:space="preserve">Where is the </w:t>
      </w:r>
      <w:r w:rsidR="00FF130C">
        <w:t>Individual</w:t>
      </w:r>
      <w:r>
        <w:t>’s body now</w:t>
      </w:r>
      <w:r w:rsidR="00171AF1">
        <w:t>?</w:t>
      </w:r>
    </w:p>
    <w:p w:rsidR="006C1107" w:rsidRDefault="006C1107" w:rsidP="006C1107">
      <w:pPr>
        <w:pStyle w:val="ListParagraph"/>
        <w:numPr>
          <w:ilvl w:val="0"/>
          <w:numId w:val="1"/>
        </w:numPr>
      </w:pPr>
      <w:r>
        <w:t xml:space="preserve">Did the </w:t>
      </w:r>
      <w:r w:rsidR="00FF130C">
        <w:t>Individual</w:t>
      </w:r>
      <w:r>
        <w:t xml:space="preserve"> suffer</w:t>
      </w:r>
      <w:r w:rsidR="00171AF1">
        <w:t>?</w:t>
      </w:r>
    </w:p>
    <w:p w:rsidR="002D26F3" w:rsidRDefault="002D26F3" w:rsidP="006C1107">
      <w:pPr>
        <w:pStyle w:val="ListParagraph"/>
        <w:numPr>
          <w:ilvl w:val="0"/>
          <w:numId w:val="1"/>
        </w:numPr>
      </w:pPr>
      <w:r>
        <w:t xml:space="preserve">Was the </w:t>
      </w:r>
      <w:r w:rsidR="00FF130C">
        <w:t>Individual</w:t>
      </w:r>
      <w:r>
        <w:t xml:space="preserve"> alone when they passed</w:t>
      </w:r>
      <w:r w:rsidR="00171AF1">
        <w:t>?</w:t>
      </w:r>
    </w:p>
    <w:p w:rsidR="006C1107" w:rsidRDefault="006C1107" w:rsidP="006C1107">
      <w:pPr>
        <w:pStyle w:val="ListParagraph"/>
        <w:numPr>
          <w:ilvl w:val="0"/>
          <w:numId w:val="1"/>
        </w:numPr>
      </w:pPr>
      <w:r>
        <w:t>Is there a prepaid burial, if not does the state pay for the burial</w:t>
      </w:r>
      <w:r w:rsidR="00171AF1">
        <w:t>?</w:t>
      </w:r>
    </w:p>
    <w:p w:rsidR="00567A9C" w:rsidRDefault="00567A9C" w:rsidP="006C1107">
      <w:pPr>
        <w:pStyle w:val="ListParagraph"/>
        <w:numPr>
          <w:ilvl w:val="0"/>
          <w:numId w:val="1"/>
        </w:numPr>
      </w:pPr>
      <w:r>
        <w:t>Can family use a different funeral home than the one where the prepaid is established</w:t>
      </w:r>
      <w:r w:rsidR="00171AF1">
        <w:t>?</w:t>
      </w:r>
    </w:p>
    <w:p w:rsidR="006C1107" w:rsidRDefault="006C1107" w:rsidP="006C1107">
      <w:pPr>
        <w:pStyle w:val="ListParagraph"/>
        <w:numPr>
          <w:ilvl w:val="0"/>
          <w:numId w:val="1"/>
        </w:numPr>
      </w:pPr>
      <w:r>
        <w:t xml:space="preserve">Can the family pick up the </w:t>
      </w:r>
      <w:r w:rsidR="00FF130C">
        <w:t>Individual</w:t>
      </w:r>
      <w:r>
        <w:t>’s belongings</w:t>
      </w:r>
      <w:r w:rsidR="00171AF1">
        <w:t>?</w:t>
      </w:r>
    </w:p>
    <w:p w:rsidR="006C1107" w:rsidRDefault="006C1107" w:rsidP="006C1107">
      <w:pPr>
        <w:pStyle w:val="ListParagraph"/>
        <w:numPr>
          <w:ilvl w:val="0"/>
          <w:numId w:val="1"/>
        </w:numPr>
      </w:pPr>
      <w:r>
        <w:t>Who makes the decisions on burial arrangements</w:t>
      </w:r>
      <w:r w:rsidR="00171AF1">
        <w:t>?</w:t>
      </w:r>
    </w:p>
    <w:p w:rsidR="006C1107" w:rsidRDefault="006C1107" w:rsidP="006C1107">
      <w:pPr>
        <w:pStyle w:val="ListParagraph"/>
        <w:numPr>
          <w:ilvl w:val="0"/>
          <w:numId w:val="1"/>
        </w:numPr>
      </w:pPr>
      <w:r>
        <w:t xml:space="preserve">How much money does the </w:t>
      </w:r>
      <w:r w:rsidR="00FF130C">
        <w:t>Individual</w:t>
      </w:r>
      <w:r>
        <w:t xml:space="preserve"> have in their account</w:t>
      </w:r>
      <w:r w:rsidR="00171AF1">
        <w:t>?</w:t>
      </w:r>
    </w:p>
    <w:p w:rsidR="00221057" w:rsidRPr="00221057" w:rsidRDefault="00FA6722" w:rsidP="006C1107">
      <w:pPr>
        <w:pStyle w:val="ListParagraph"/>
        <w:numPr>
          <w:ilvl w:val="0"/>
          <w:numId w:val="1"/>
        </w:numPr>
      </w:pPr>
      <w:r>
        <w:t>Past</w:t>
      </w:r>
      <w:r w:rsidR="00FD5D72">
        <w:t>/current</w:t>
      </w:r>
      <w:r>
        <w:t xml:space="preserve"> instances of abuse/neglect by facility</w:t>
      </w:r>
      <w:r w:rsidR="00171AF1">
        <w:t>?</w:t>
      </w:r>
      <w:r w:rsidR="00404187">
        <w:rPr>
          <w:color w:val="FF0000"/>
        </w:rPr>
        <w:t xml:space="preserve"> </w:t>
      </w:r>
    </w:p>
    <w:p w:rsidR="00FA6722" w:rsidRDefault="00404187" w:rsidP="00404187">
      <w:pPr>
        <w:ind w:left="360"/>
      </w:pPr>
      <w:r w:rsidRPr="00404187">
        <w:t>If a worke</w:t>
      </w:r>
      <w:r w:rsidR="008F0698">
        <w:t>r is asked about</w:t>
      </w:r>
      <w:r w:rsidRPr="00404187">
        <w:t xml:space="preserve"> alleged</w:t>
      </w:r>
      <w:r>
        <w:t xml:space="preserve"> abuse/</w:t>
      </w:r>
      <w:r w:rsidRPr="00404187">
        <w:t>neglect</w:t>
      </w:r>
      <w:r>
        <w:t>/exploitation</w:t>
      </w:r>
      <w:r w:rsidRPr="00404187">
        <w:t xml:space="preserve"> and/or a pending investigation</w:t>
      </w:r>
      <w:r>
        <w:t>,</w:t>
      </w:r>
      <w:r w:rsidRPr="00404187">
        <w:t xml:space="preserve"> they should reply by saying they</w:t>
      </w:r>
      <w:r w:rsidRPr="0001367E">
        <w:rPr>
          <w:u w:val="single"/>
        </w:rPr>
        <w:t xml:space="preserve"> are </w:t>
      </w:r>
      <w:r w:rsidR="00221057" w:rsidRPr="0001367E">
        <w:rPr>
          <w:u w:val="single"/>
        </w:rPr>
        <w:t>not</w:t>
      </w:r>
      <w:r w:rsidR="00221057" w:rsidRPr="00404187">
        <w:t xml:space="preserve"> able to discuss any allegat</w:t>
      </w:r>
      <w:r w:rsidR="008F0698">
        <w:t xml:space="preserve">ions, </w:t>
      </w:r>
      <w:r>
        <w:t>substantiations</w:t>
      </w:r>
      <w:r w:rsidR="008F0698">
        <w:t>, or pending investigation.</w:t>
      </w:r>
      <w:r>
        <w:t xml:space="preserve"> </w:t>
      </w:r>
      <w:r w:rsidRPr="00404187">
        <w:t>The worker should also advise that APS/OIG/DDID are the investigating agencies,</w:t>
      </w:r>
      <w:r w:rsidR="00221057" w:rsidRPr="00404187">
        <w:t xml:space="preserve"> depending on the level of care. The family can file an open records request with these agencies. </w:t>
      </w:r>
    </w:p>
    <w:p w:rsidR="0059279B" w:rsidRPr="00DF291D" w:rsidRDefault="008F0698" w:rsidP="00DF291D">
      <w:pPr>
        <w:ind w:left="360"/>
      </w:pPr>
      <w:r>
        <w:t xml:space="preserve">The worker should also be cognizant of questions asked by the family that need to be referred to the facility where the </w:t>
      </w:r>
      <w:r w:rsidR="00FF130C">
        <w:t>Individual</w:t>
      </w:r>
      <w:r>
        <w:t xml:space="preserve"> resided or hospital that rendered care. This way the family can receive first- hand information and</w:t>
      </w:r>
      <w:r w:rsidR="00DF291D">
        <w:t xml:space="preserve"> the worker</w:t>
      </w:r>
      <w:r>
        <w:t xml:space="preserve"> avoids speaking on things they are not sure about or do not have confirmed</w:t>
      </w:r>
      <w:r w:rsidR="00DF291D">
        <w:t>,</w:t>
      </w:r>
      <w:r>
        <w:t xml:space="preserve"> </w:t>
      </w:r>
      <w:r w:rsidR="00DF291D">
        <w:t>available information on</w:t>
      </w:r>
      <w:r>
        <w:t>.</w:t>
      </w:r>
      <w:r w:rsidR="00DF291D">
        <w:t xml:space="preserve"> E.g. did the </w:t>
      </w:r>
      <w:r w:rsidR="00FF130C">
        <w:t>Individual</w:t>
      </w:r>
      <w:r w:rsidR="00DF291D">
        <w:t xml:space="preserve"> suffer or were they alone when they died?</w:t>
      </w:r>
    </w:p>
    <w:p w:rsidR="006C1107" w:rsidRPr="00171AF1" w:rsidRDefault="005C2815" w:rsidP="006C1107">
      <w:pPr>
        <w:rPr>
          <w:b/>
        </w:rPr>
      </w:pPr>
      <w:r>
        <w:rPr>
          <w:b/>
        </w:rPr>
        <w:t xml:space="preserve">Additional Pertinent Notes </w:t>
      </w:r>
      <w:r w:rsidR="00FA6722" w:rsidRPr="00171AF1">
        <w:rPr>
          <w:b/>
        </w:rPr>
        <w:t xml:space="preserve"> </w:t>
      </w:r>
    </w:p>
    <w:p w:rsidR="006C1107" w:rsidRDefault="005C2815" w:rsidP="006C1107">
      <w:pPr>
        <w:pStyle w:val="ListParagraph"/>
        <w:numPr>
          <w:ilvl w:val="0"/>
          <w:numId w:val="2"/>
        </w:numPr>
      </w:pPr>
      <w:r>
        <w:t>For the guardianship field worker</w:t>
      </w:r>
      <w:r w:rsidR="001A0B08">
        <w:t>,</w:t>
      </w:r>
      <w:r>
        <w:t xml:space="preserve"> anything involving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="00FF130C">
        <w:t>Individual</w:t>
      </w:r>
      <w:r>
        <w:t xml:space="preserve">’s finances </w:t>
      </w:r>
      <w:r w:rsidRPr="005C2815">
        <w:rPr>
          <w:u w:val="single"/>
        </w:rPr>
        <w:t>should not</w:t>
      </w:r>
      <w:r>
        <w:t xml:space="preserve"> be discussed, including information about</w:t>
      </w:r>
      <w:r w:rsidR="006C1107">
        <w:t xml:space="preserve"> account balances</w:t>
      </w:r>
      <w:r>
        <w:t>,</w:t>
      </w:r>
      <w:r w:rsidR="00FA6722">
        <w:t xml:space="preserve"> amount of buria</w:t>
      </w:r>
      <w:r>
        <w:t>l, etc</w:t>
      </w:r>
      <w:r w:rsidR="00FA6722">
        <w:t>.</w:t>
      </w:r>
    </w:p>
    <w:p w:rsidR="006C1107" w:rsidRDefault="005C2815" w:rsidP="006C1107">
      <w:pPr>
        <w:pStyle w:val="ListParagraph"/>
        <w:numPr>
          <w:ilvl w:val="1"/>
          <w:numId w:val="2"/>
        </w:numPr>
      </w:pPr>
      <w:r>
        <w:t>Staff should</w:t>
      </w:r>
      <w:r w:rsidR="006C1107">
        <w:t xml:space="preserve"> provide fiduciary’s contact informatio</w:t>
      </w:r>
      <w:r w:rsidR="00171AF1">
        <w:t>n</w:t>
      </w:r>
      <w:r>
        <w:t xml:space="preserve"> for financial related questions</w:t>
      </w:r>
      <w:r w:rsidR="001A0B08">
        <w:t xml:space="preserve"> from the family</w:t>
      </w:r>
      <w:r w:rsidR="00171AF1">
        <w:t>.</w:t>
      </w:r>
    </w:p>
    <w:p w:rsidR="00FA6722" w:rsidRDefault="00FA6722" w:rsidP="006C1107">
      <w:pPr>
        <w:pStyle w:val="ListParagraph"/>
        <w:numPr>
          <w:ilvl w:val="1"/>
          <w:numId w:val="2"/>
        </w:numPr>
      </w:pPr>
      <w:r>
        <w:t>There are processes that fiduciary has to go through to determine what funds are available after death. In some instances</w:t>
      </w:r>
      <w:r w:rsidR="00171AF1">
        <w:t>,</w:t>
      </w:r>
      <w:r>
        <w:t xml:space="preserve"> we have to pay funds back to SSA or other entities. </w:t>
      </w:r>
    </w:p>
    <w:p w:rsidR="006C1107" w:rsidRDefault="006C1107" w:rsidP="00252A4E">
      <w:pPr>
        <w:pStyle w:val="ListParagraph"/>
        <w:numPr>
          <w:ilvl w:val="0"/>
          <w:numId w:val="2"/>
        </w:numPr>
      </w:pPr>
      <w:r>
        <w:lastRenderedPageBreak/>
        <w:t xml:space="preserve">Releasing the </w:t>
      </w:r>
      <w:r w:rsidR="00FF130C">
        <w:t>Individual</w:t>
      </w:r>
      <w:r>
        <w:t xml:space="preserve">’s body. Guardianship </w:t>
      </w:r>
      <w:r w:rsidR="001A0B08">
        <w:t>ends at time of death</w:t>
      </w:r>
      <w:r w:rsidR="0001367E">
        <w:t xml:space="preserve"> so</w:t>
      </w:r>
      <w:r w:rsidR="001A0B08">
        <w:t xml:space="preserve"> guardianship has</w:t>
      </w:r>
      <w:r>
        <w:t xml:space="preserve"> no authority to release the body to the funeral home or coroner. </w:t>
      </w:r>
      <w:r w:rsidR="005C2815">
        <w:t xml:space="preserve">Options for release of the body are: </w:t>
      </w:r>
      <w:r>
        <w:t>Physician can release, family can give consent for release of</w:t>
      </w:r>
      <w:r w:rsidR="005C2815">
        <w:t xml:space="preserve"> the</w:t>
      </w:r>
      <w:r>
        <w:t xml:space="preserve"> body, and in certain circumstances </w:t>
      </w:r>
      <w:r w:rsidR="005C2815">
        <w:t xml:space="preserve">the </w:t>
      </w:r>
      <w:r>
        <w:t>coroner can</w:t>
      </w:r>
      <w:r w:rsidR="005C2815">
        <w:t>,</w:t>
      </w:r>
      <w:r>
        <w:t xml:space="preserve"> if they are involved. </w:t>
      </w:r>
    </w:p>
    <w:p w:rsidR="006C1107" w:rsidRDefault="00FA6722" w:rsidP="006C1107">
      <w:pPr>
        <w:pStyle w:val="ListParagraph"/>
        <w:numPr>
          <w:ilvl w:val="0"/>
          <w:numId w:val="2"/>
        </w:numPr>
      </w:pPr>
      <w:r>
        <w:t>Giving permission to facility for family to pick u</w:t>
      </w:r>
      <w:r w:rsidR="005C2815">
        <w:t>p belongings. Guardianship has</w:t>
      </w:r>
      <w:r>
        <w:t xml:space="preserve"> no authority after the </w:t>
      </w:r>
      <w:r w:rsidR="00FF130C">
        <w:t>Individual</w:t>
      </w:r>
      <w:r>
        <w:t xml:space="preserve"> passes</w:t>
      </w:r>
      <w:r w:rsidR="005C2815">
        <w:t xml:space="preserve"> away,</w:t>
      </w:r>
      <w:r>
        <w:t xml:space="preserve"> so we cannot give consent. Facilities should have internal processes on how they release belongings to families once someone passes away.</w:t>
      </w:r>
    </w:p>
    <w:p w:rsidR="00567A9C" w:rsidRDefault="00FD5D72" w:rsidP="006C1107">
      <w:pPr>
        <w:pStyle w:val="ListParagraph"/>
        <w:numPr>
          <w:ilvl w:val="0"/>
          <w:numId w:val="2"/>
        </w:numPr>
      </w:pPr>
      <w:r>
        <w:t>Guardianship</w:t>
      </w:r>
      <w:r w:rsidR="00567A9C">
        <w:t xml:space="preserve"> cannot give consent for an autopsy or organ/tissue donation</w:t>
      </w:r>
      <w:r w:rsidR="001A0B08">
        <w:t xml:space="preserve">. </w:t>
      </w:r>
      <w:r w:rsidR="00567A9C">
        <w:t>Prior to adjudication if a</w:t>
      </w:r>
      <w:r w:rsidR="00FF130C">
        <w:t>n</w:t>
      </w:r>
      <w:r w:rsidR="00567A9C">
        <w:t xml:space="preserve"> </w:t>
      </w:r>
      <w:r w:rsidR="00FF130C">
        <w:t>Individual</w:t>
      </w:r>
      <w:r w:rsidR="00567A9C">
        <w:t xml:space="preserve"> has signed an organ/tissue donation then it can be honored but we would not give the approval</w:t>
      </w:r>
      <w:r w:rsidR="001A0B08">
        <w:t>.</w:t>
      </w:r>
    </w:p>
    <w:p w:rsidR="00567A9C" w:rsidRDefault="00567A9C" w:rsidP="006C1107">
      <w:pPr>
        <w:pStyle w:val="ListParagraph"/>
        <w:numPr>
          <w:ilvl w:val="0"/>
          <w:numId w:val="2"/>
        </w:numPr>
      </w:pPr>
      <w:r>
        <w:t>Family makes burial arrangements/decisions once a</w:t>
      </w:r>
      <w:r w:rsidR="00FF130C">
        <w:t>n</w:t>
      </w:r>
      <w:bookmarkStart w:id="0" w:name="_GoBack"/>
      <w:bookmarkEnd w:id="0"/>
      <w:r>
        <w:t xml:space="preserve"> </w:t>
      </w:r>
      <w:r w:rsidR="00FF130C">
        <w:t>Individual</w:t>
      </w:r>
      <w:r>
        <w:t xml:space="preserve"> has passed</w:t>
      </w:r>
      <w:r w:rsidR="001A0B08">
        <w:t xml:space="preserve"> away,</w:t>
      </w:r>
      <w:r>
        <w:t xml:space="preserve"> so it is within their ability to move the burial policy to a different funeral home. Fiduciary can provide the family with the funeral home policy information and amount. </w:t>
      </w:r>
    </w:p>
    <w:p w:rsidR="0006217F" w:rsidRPr="00210C8A" w:rsidRDefault="0006217F" w:rsidP="006C1107">
      <w:pPr>
        <w:pStyle w:val="ListParagraph"/>
        <w:numPr>
          <w:ilvl w:val="0"/>
          <w:numId w:val="2"/>
        </w:numPr>
      </w:pPr>
      <w:r w:rsidRPr="00210C8A">
        <w:t>G</w:t>
      </w:r>
      <w:r w:rsidR="00D076D8" w:rsidRPr="00210C8A">
        <w:t>uardianship workers</w:t>
      </w:r>
      <w:r w:rsidRPr="00210C8A">
        <w:t xml:space="preserve"> should think about and </w:t>
      </w:r>
      <w:r w:rsidR="00D076D8" w:rsidRPr="00210C8A">
        <w:t>anticipate potential questions from the family</w:t>
      </w:r>
      <w:r w:rsidR="00FD5D72">
        <w:t xml:space="preserve"> at the time of </w:t>
      </w:r>
      <w:r w:rsidR="00FF130C">
        <w:t>Individual</w:t>
      </w:r>
      <w:r w:rsidR="00FD5D72">
        <w:t xml:space="preserve"> death</w:t>
      </w:r>
      <w:r w:rsidR="00D076D8" w:rsidRPr="00210C8A">
        <w:t>.</w:t>
      </w:r>
      <w:r w:rsidRPr="00210C8A">
        <w:t xml:space="preserve"> Some </w:t>
      </w:r>
      <w:r w:rsidR="00210C8A" w:rsidRPr="00210C8A">
        <w:t xml:space="preserve">circumstances may necessitate the worker having a consultation or discussion with a supervisor prior to speaking with the family. </w:t>
      </w:r>
    </w:p>
    <w:p w:rsidR="00D076D8" w:rsidRPr="0006217F" w:rsidRDefault="00210C8A" w:rsidP="006C1107">
      <w:pPr>
        <w:pStyle w:val="ListParagraph"/>
        <w:numPr>
          <w:ilvl w:val="0"/>
          <w:numId w:val="2"/>
        </w:numPr>
      </w:pPr>
      <w:r>
        <w:t>Again, i</w:t>
      </w:r>
      <w:r w:rsidR="0006217F" w:rsidRPr="0006217F">
        <w:t>f a guardianship worker is unsure of what can and cannot be released or discussed</w:t>
      </w:r>
      <w:r w:rsidR="0006217F">
        <w:t xml:space="preserve"> with family members, they should</w:t>
      </w:r>
      <w:r w:rsidR="0006217F" w:rsidRPr="0006217F">
        <w:t xml:space="preserve"> consult </w:t>
      </w:r>
      <w:r w:rsidR="0006217F">
        <w:t>with th</w:t>
      </w:r>
      <w:r>
        <w:t>eir supervisor.</w:t>
      </w:r>
      <w:r w:rsidR="0006217F">
        <w:t xml:space="preserve"> If a question is asked by the family and the worker is unsure of the response, they should tell the fam</w:t>
      </w:r>
      <w:r>
        <w:t>ily they will get back to them with a response</w:t>
      </w:r>
      <w:r w:rsidR="0006217F">
        <w:t xml:space="preserve">. </w:t>
      </w:r>
      <w:r>
        <w:t>They should look further into the question, be sure of the response, then follow-up with the family.</w:t>
      </w:r>
    </w:p>
    <w:p w:rsidR="00567A9C" w:rsidRPr="0006217F" w:rsidRDefault="00567A9C" w:rsidP="00567A9C">
      <w:pPr>
        <w:ind w:left="360"/>
      </w:pPr>
    </w:p>
    <w:sectPr w:rsidR="00567A9C" w:rsidRPr="0006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165"/>
    <w:multiLevelType w:val="hybridMultilevel"/>
    <w:tmpl w:val="7938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8F8"/>
    <w:multiLevelType w:val="hybridMultilevel"/>
    <w:tmpl w:val="A966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C0B30"/>
    <w:multiLevelType w:val="hybridMultilevel"/>
    <w:tmpl w:val="4D54FF7C"/>
    <w:lvl w:ilvl="0" w:tplc="CDE44DE6">
      <w:start w:val="1"/>
      <w:numFmt w:val="decimal"/>
      <w:lvlText w:val="(%1)"/>
      <w:lvlJc w:val="left"/>
      <w:pPr>
        <w:tabs>
          <w:tab w:val="num" w:pos="684"/>
        </w:tabs>
        <w:ind w:left="684" w:hanging="504"/>
      </w:pPr>
      <w:rPr>
        <w:rFonts w:hint="default"/>
        <w:b w:val="0"/>
        <w:i w:val="0"/>
        <w:strike w:val="0"/>
      </w:rPr>
    </w:lvl>
    <w:lvl w:ilvl="1" w:tplc="71FAF998">
      <w:start w:val="1"/>
      <w:numFmt w:val="lowerLetter"/>
      <w:lvlText w:val="(%2)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ED143A"/>
    <w:multiLevelType w:val="hybridMultilevel"/>
    <w:tmpl w:val="A180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07"/>
    <w:rsid w:val="0001367E"/>
    <w:rsid w:val="0006217F"/>
    <w:rsid w:val="00171AF1"/>
    <w:rsid w:val="001A0B08"/>
    <w:rsid w:val="00210C8A"/>
    <w:rsid w:val="00221057"/>
    <w:rsid w:val="002D26F3"/>
    <w:rsid w:val="002F7449"/>
    <w:rsid w:val="003169F1"/>
    <w:rsid w:val="00351964"/>
    <w:rsid w:val="00404187"/>
    <w:rsid w:val="00567A9C"/>
    <w:rsid w:val="0059279B"/>
    <w:rsid w:val="005C2815"/>
    <w:rsid w:val="006C1107"/>
    <w:rsid w:val="008F0698"/>
    <w:rsid w:val="008F6380"/>
    <w:rsid w:val="00951D23"/>
    <w:rsid w:val="00A6203D"/>
    <w:rsid w:val="00A77D00"/>
    <w:rsid w:val="00CC71A1"/>
    <w:rsid w:val="00D03E01"/>
    <w:rsid w:val="00D076D8"/>
    <w:rsid w:val="00DF291D"/>
    <w:rsid w:val="00E17BFA"/>
    <w:rsid w:val="00EE7EF5"/>
    <w:rsid w:val="00FA6722"/>
    <w:rsid w:val="00FD5D72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BA7A"/>
  <w15:chartTrackingRefBased/>
  <w15:docId w15:val="{14A95116-A1D7-40A9-AAE9-2E2F6F0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D2FF75A7EE14A9A3B63613C0EE4F0" ma:contentTypeVersion="12" ma:contentTypeDescription="Create a new document." ma:contentTypeScope="" ma:versionID="ab95d844e1105b7371174057b0ee9e2e">
  <xsd:schema xmlns:xsd="http://www.w3.org/2001/XMLSchema" xmlns:xs="http://www.w3.org/2001/XMLSchema" xmlns:p="http://schemas.microsoft.com/office/2006/metadata/properties" xmlns:ns2="9f887a10-bebe-4847-85cc-4fb10b4271e8" xmlns:ns3="643431c7-6cb7-47c6-802f-4c4210806d7a" targetNamespace="http://schemas.microsoft.com/office/2006/metadata/properties" ma:root="true" ma:fieldsID="58c31a01c7907868879d7bc11817f496" ns2:_="" ns3:_="">
    <xsd:import namespace="9f887a10-bebe-4847-85cc-4fb10b4271e8"/>
    <xsd:import namespace="643431c7-6cb7-47c6-802f-4c4210806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7a10-bebe-4847-85cc-4fb10b427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31c7-6cb7-47c6-802f-4c4210806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6E010-AAAA-4D89-A5A1-929D99EC493B}"/>
</file>

<file path=customXml/itemProps2.xml><?xml version="1.0" encoding="utf-8"?>
<ds:datastoreItem xmlns:ds="http://schemas.openxmlformats.org/officeDocument/2006/customXml" ds:itemID="{8C3CAFB7-BEEF-4EB0-996C-76C0B31A1158}"/>
</file>

<file path=customXml/itemProps3.xml><?xml version="1.0" encoding="utf-8"?>
<ds:datastoreItem xmlns:ds="http://schemas.openxmlformats.org/officeDocument/2006/customXml" ds:itemID="{234B8243-DE44-4EAB-A364-5D11749F7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698</Words>
  <Characters>3489</Characters>
  <Application>Microsoft Office Word</Application>
  <DocSecurity>0</DocSecurity>
  <Lines>89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Wayne, Jessica  (CHFS DAIL Guardianship)</dc:creator>
  <cp:keywords/>
  <dc:description/>
  <cp:lastModifiedBy>Wayne, Jessica  (CHFS DAIL Guardianship)</cp:lastModifiedBy>
  <cp:revision>3</cp:revision>
  <dcterms:created xsi:type="dcterms:W3CDTF">2021-03-22T11:56:00Z</dcterms:created>
  <dcterms:modified xsi:type="dcterms:W3CDTF">2021-09-14T16:34:00Z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0x010100F85D2FF75A7EE14A9A3B63613C0EE4F0</vt:lpwstr>
  </property>
</Properties>
</file>