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9D3AF" w14:textId="77777777" w:rsidR="004113B4" w:rsidRDefault="004113B4" w:rsidP="004113B4">
      <w:pPr>
        <w:rPr>
          <w:rFonts w:ascii="Arial" w:hAnsi="Arial" w:cs="Arial"/>
          <w:b/>
          <w:sz w:val="24"/>
          <w:szCs w:val="24"/>
        </w:rPr>
      </w:pPr>
      <w:r>
        <w:rPr>
          <w:rFonts w:ascii="Arial" w:hAnsi="Arial" w:cs="Arial"/>
          <w:b/>
          <w:sz w:val="24"/>
          <w:szCs w:val="24"/>
        </w:rPr>
        <w:t>Policy Statement:</w:t>
      </w:r>
    </w:p>
    <w:p w14:paraId="3C5A94E0" w14:textId="77777777" w:rsidR="004113B4" w:rsidRPr="008952BF" w:rsidRDefault="004113B4" w:rsidP="004113B4">
      <w:pPr>
        <w:rPr>
          <w:rFonts w:ascii="Arial" w:hAnsi="Arial" w:cs="Arial"/>
          <w:sz w:val="24"/>
          <w:szCs w:val="24"/>
        </w:rPr>
      </w:pPr>
      <w:r w:rsidRPr="008952BF">
        <w:rPr>
          <w:rFonts w:ascii="Arial" w:hAnsi="Arial" w:cs="Arial"/>
          <w:sz w:val="24"/>
          <w:szCs w:val="24"/>
        </w:rPr>
        <w:t>When the Cabinet for Health and Family Services (Cabinet) has been appointed limited guardian, guardian, limited conservator, and/or conservator for an adult, the Division of Guardianship</w:t>
      </w:r>
      <w:r>
        <w:rPr>
          <w:rFonts w:ascii="Arial" w:hAnsi="Arial" w:cs="Arial"/>
          <w:sz w:val="24"/>
          <w:szCs w:val="24"/>
        </w:rPr>
        <w:t xml:space="preserve"> </w:t>
      </w:r>
      <w:r w:rsidRPr="008952BF">
        <w:rPr>
          <w:rFonts w:ascii="Arial" w:hAnsi="Arial" w:cs="Arial"/>
          <w:sz w:val="24"/>
          <w:szCs w:val="24"/>
        </w:rPr>
        <w:t>shall meet guidelines to ensure protection of the individual’s basic human rights resources.</w:t>
      </w:r>
    </w:p>
    <w:p w14:paraId="7A0E26F8" w14:textId="77777777" w:rsidR="004113B4" w:rsidRDefault="004113B4" w:rsidP="004113B4">
      <w:pPr>
        <w:rPr>
          <w:rFonts w:ascii="Arial" w:hAnsi="Arial" w:cs="Arial"/>
          <w:sz w:val="24"/>
          <w:szCs w:val="24"/>
        </w:rPr>
      </w:pPr>
      <w:r>
        <w:rPr>
          <w:rFonts w:ascii="Arial" w:hAnsi="Arial" w:cs="Arial"/>
          <w:b/>
          <w:sz w:val="24"/>
          <w:szCs w:val="24"/>
        </w:rPr>
        <w:t>Legal Authority:</w:t>
      </w:r>
    </w:p>
    <w:p w14:paraId="0BF9F0E2" w14:textId="77777777" w:rsidR="004113B4" w:rsidRPr="008952BF" w:rsidRDefault="00B805CA" w:rsidP="004113B4">
      <w:pPr>
        <w:pStyle w:val="ListParagraph"/>
        <w:numPr>
          <w:ilvl w:val="0"/>
          <w:numId w:val="1"/>
        </w:numPr>
        <w:rPr>
          <w:rFonts w:ascii="Arial" w:hAnsi="Arial" w:cs="Arial"/>
          <w:sz w:val="24"/>
          <w:szCs w:val="24"/>
        </w:rPr>
      </w:pPr>
      <w:hyperlink r:id="rId7" w:history="1">
        <w:r w:rsidR="004113B4" w:rsidRPr="008952BF">
          <w:rPr>
            <w:rStyle w:val="Hyperlink"/>
            <w:rFonts w:ascii="Arial" w:hAnsi="Arial" w:cs="Arial"/>
            <w:sz w:val="24"/>
            <w:szCs w:val="24"/>
          </w:rPr>
          <w:t xml:space="preserve">KRS 387.600 Appointment – Consideration of Preference of Respondent </w:t>
        </w:r>
      </w:hyperlink>
      <w:r w:rsidR="004113B4" w:rsidRPr="008952BF">
        <w:rPr>
          <w:rFonts w:ascii="Arial" w:hAnsi="Arial" w:cs="Arial"/>
          <w:sz w:val="24"/>
          <w:szCs w:val="24"/>
        </w:rPr>
        <w:t xml:space="preserve"> </w:t>
      </w:r>
    </w:p>
    <w:p w14:paraId="0E9ABA16" w14:textId="77777777" w:rsidR="004113B4" w:rsidRDefault="00B805CA" w:rsidP="004113B4">
      <w:pPr>
        <w:pStyle w:val="ListParagraph"/>
        <w:numPr>
          <w:ilvl w:val="0"/>
          <w:numId w:val="1"/>
        </w:numPr>
        <w:rPr>
          <w:rFonts w:ascii="Arial" w:hAnsi="Arial" w:cs="Arial"/>
          <w:sz w:val="24"/>
          <w:szCs w:val="24"/>
        </w:rPr>
      </w:pPr>
      <w:hyperlink r:id="rId8" w:history="1">
        <w:r w:rsidR="004113B4">
          <w:rPr>
            <w:rStyle w:val="Hyperlink"/>
            <w:rFonts w:ascii="Arial" w:hAnsi="Arial" w:cs="Arial"/>
            <w:sz w:val="24"/>
            <w:szCs w:val="24"/>
          </w:rPr>
          <w:t xml:space="preserve">KRS 387.640 Duties of the Limited Guardian or Guardian </w:t>
        </w:r>
      </w:hyperlink>
      <w:r w:rsidR="004113B4">
        <w:rPr>
          <w:rFonts w:ascii="Arial" w:hAnsi="Arial" w:cs="Arial"/>
          <w:sz w:val="24"/>
          <w:szCs w:val="24"/>
        </w:rPr>
        <w:t xml:space="preserve"> </w:t>
      </w:r>
    </w:p>
    <w:p w14:paraId="60E1A95E" w14:textId="77777777" w:rsidR="004113B4" w:rsidRDefault="00B805CA" w:rsidP="004113B4">
      <w:pPr>
        <w:pStyle w:val="ListParagraph"/>
        <w:numPr>
          <w:ilvl w:val="0"/>
          <w:numId w:val="1"/>
        </w:numPr>
        <w:rPr>
          <w:rFonts w:ascii="Arial" w:hAnsi="Arial" w:cs="Arial"/>
          <w:sz w:val="24"/>
          <w:szCs w:val="24"/>
        </w:rPr>
      </w:pPr>
      <w:hyperlink r:id="rId9" w:history="1">
        <w:r w:rsidR="004113B4">
          <w:rPr>
            <w:rStyle w:val="Hyperlink"/>
            <w:rFonts w:ascii="Arial" w:hAnsi="Arial" w:cs="Arial"/>
            <w:sz w:val="24"/>
            <w:szCs w:val="24"/>
          </w:rPr>
          <w:t xml:space="preserve">KRS 387.660 Specific Powers and Duties of Guardian </w:t>
        </w:r>
      </w:hyperlink>
      <w:r w:rsidR="004113B4">
        <w:rPr>
          <w:rFonts w:ascii="Arial" w:hAnsi="Arial" w:cs="Arial"/>
          <w:sz w:val="24"/>
          <w:szCs w:val="24"/>
        </w:rPr>
        <w:t xml:space="preserve"> </w:t>
      </w:r>
    </w:p>
    <w:p w14:paraId="4C2B7103" w14:textId="77777777" w:rsidR="004113B4" w:rsidRDefault="00B805CA" w:rsidP="004113B4">
      <w:pPr>
        <w:pStyle w:val="ListParagraph"/>
        <w:numPr>
          <w:ilvl w:val="0"/>
          <w:numId w:val="1"/>
        </w:numPr>
        <w:rPr>
          <w:rFonts w:ascii="Arial" w:hAnsi="Arial" w:cs="Arial"/>
          <w:sz w:val="24"/>
          <w:szCs w:val="24"/>
        </w:rPr>
      </w:pPr>
      <w:hyperlink r:id="rId10" w:history="1">
        <w:r w:rsidR="004113B4">
          <w:rPr>
            <w:rStyle w:val="Hyperlink"/>
            <w:rFonts w:ascii="Arial" w:hAnsi="Arial" w:cs="Arial"/>
            <w:sz w:val="24"/>
            <w:szCs w:val="24"/>
          </w:rPr>
          <w:t xml:space="preserve">910 KAR 2:020 Section 6. Opening a Case </w:t>
        </w:r>
      </w:hyperlink>
      <w:r w:rsidR="004113B4">
        <w:rPr>
          <w:rFonts w:ascii="Arial" w:hAnsi="Arial" w:cs="Arial"/>
          <w:sz w:val="24"/>
          <w:szCs w:val="24"/>
        </w:rPr>
        <w:t xml:space="preserve"> </w:t>
      </w:r>
    </w:p>
    <w:p w14:paraId="399B4F37" w14:textId="77777777" w:rsidR="004113B4" w:rsidRDefault="004113B4" w:rsidP="004113B4">
      <w:pPr>
        <w:rPr>
          <w:rFonts w:ascii="Arial" w:hAnsi="Arial" w:cs="Arial"/>
          <w:b/>
          <w:sz w:val="24"/>
          <w:szCs w:val="24"/>
        </w:rPr>
      </w:pPr>
      <w:r>
        <w:rPr>
          <w:rFonts w:ascii="Arial" w:hAnsi="Arial" w:cs="Arial"/>
          <w:b/>
          <w:sz w:val="24"/>
          <w:szCs w:val="24"/>
        </w:rPr>
        <w:t>Procedure:</w:t>
      </w:r>
    </w:p>
    <w:p w14:paraId="163AC3A1" w14:textId="77777777" w:rsidR="004113B4" w:rsidRPr="008952BF" w:rsidRDefault="004113B4" w:rsidP="004113B4">
      <w:pPr>
        <w:pStyle w:val="ListParagraph"/>
        <w:numPr>
          <w:ilvl w:val="0"/>
          <w:numId w:val="2"/>
        </w:numPr>
        <w:tabs>
          <w:tab w:val="left" w:pos="990"/>
        </w:tabs>
        <w:ind w:left="900" w:hanging="540"/>
        <w:rPr>
          <w:rFonts w:ascii="Arial" w:hAnsi="Arial" w:cs="Arial"/>
          <w:sz w:val="24"/>
          <w:szCs w:val="24"/>
        </w:rPr>
      </w:pPr>
      <w:r w:rsidRPr="008952BF">
        <w:rPr>
          <w:rFonts w:ascii="Arial" w:hAnsi="Arial" w:cs="Arial"/>
          <w:sz w:val="24"/>
          <w:szCs w:val="24"/>
        </w:rPr>
        <w:t>If the appointment order is received at the court appearance, the worker shall review the order for clarity and completeness.  If the order is not complete or does not address needed areas the GSSW shall obtain clarification from the court as needed.</w:t>
      </w:r>
    </w:p>
    <w:p w14:paraId="676FB860" w14:textId="77777777" w:rsidR="004113B4" w:rsidRPr="008952BF" w:rsidRDefault="004113B4" w:rsidP="004113B4">
      <w:pPr>
        <w:pStyle w:val="ListParagraph"/>
        <w:numPr>
          <w:ilvl w:val="0"/>
          <w:numId w:val="2"/>
        </w:numPr>
        <w:tabs>
          <w:tab w:val="left" w:pos="990"/>
        </w:tabs>
        <w:ind w:left="900" w:hanging="540"/>
        <w:rPr>
          <w:rFonts w:ascii="Arial" w:hAnsi="Arial" w:cs="Arial"/>
          <w:sz w:val="24"/>
          <w:szCs w:val="24"/>
        </w:rPr>
      </w:pPr>
      <w:r w:rsidRPr="008952BF">
        <w:rPr>
          <w:rFonts w:ascii="Arial" w:hAnsi="Arial" w:cs="Arial"/>
          <w:sz w:val="24"/>
          <w:szCs w:val="24"/>
        </w:rPr>
        <w:t>Upon notification of a guardianship appointment for a new individual under guardianship, the Guardianship Field Services Office Supervisor (GFSOS), or designee, shall review the Administrative Office of the Court’s (AOC)-775 Order of Appointment of Fiduciary, or any other legal documents issued by the court to ensure the Cabinet’s authority is clear and concise.  If the information is not clear and concise, the GFSOS, or designee, shall ask the Court for clarification by following the process established for each individual jurisdiction.</w:t>
      </w:r>
    </w:p>
    <w:p w14:paraId="44012041" w14:textId="77777777" w:rsidR="004113B4" w:rsidRPr="008952BF" w:rsidRDefault="004113B4" w:rsidP="004113B4">
      <w:pPr>
        <w:pStyle w:val="ListParagraph"/>
        <w:numPr>
          <w:ilvl w:val="0"/>
          <w:numId w:val="2"/>
        </w:numPr>
        <w:ind w:left="900" w:hanging="540"/>
        <w:rPr>
          <w:rFonts w:ascii="Arial" w:hAnsi="Arial" w:cs="Arial"/>
          <w:sz w:val="24"/>
          <w:szCs w:val="24"/>
        </w:rPr>
      </w:pPr>
      <w:r w:rsidRPr="008952BF">
        <w:rPr>
          <w:rFonts w:ascii="Arial" w:hAnsi="Arial" w:cs="Arial"/>
          <w:sz w:val="24"/>
          <w:szCs w:val="24"/>
        </w:rPr>
        <w:t xml:space="preserve">Within </w:t>
      </w:r>
      <w:r w:rsidRPr="008952BF">
        <w:rPr>
          <w:rFonts w:ascii="Arial" w:hAnsi="Arial" w:cs="Arial"/>
          <w:b/>
          <w:sz w:val="24"/>
          <w:szCs w:val="24"/>
        </w:rPr>
        <w:t>three (3) working days</w:t>
      </w:r>
      <w:r w:rsidRPr="008952BF">
        <w:rPr>
          <w:rFonts w:ascii="Arial" w:hAnsi="Arial" w:cs="Arial"/>
          <w:sz w:val="24"/>
          <w:szCs w:val="24"/>
        </w:rPr>
        <w:t xml:space="preserve"> of receipt of the order of appointment, the </w:t>
      </w:r>
      <w:r>
        <w:rPr>
          <w:rFonts w:ascii="Arial" w:hAnsi="Arial" w:cs="Arial"/>
          <w:sz w:val="24"/>
          <w:szCs w:val="24"/>
        </w:rPr>
        <w:t xml:space="preserve">Administrative Specialist </w:t>
      </w:r>
      <w:r w:rsidRPr="008952BF">
        <w:rPr>
          <w:rFonts w:ascii="Arial" w:hAnsi="Arial" w:cs="Arial"/>
          <w:sz w:val="24"/>
          <w:szCs w:val="24"/>
        </w:rPr>
        <w:t>II  or designee, shall:</w:t>
      </w:r>
    </w:p>
    <w:p w14:paraId="7A3F2E3C" w14:textId="77777777" w:rsidR="004113B4" w:rsidRDefault="004113B4" w:rsidP="004113B4">
      <w:pPr>
        <w:pStyle w:val="ListParagraph"/>
        <w:spacing w:before="240"/>
        <w:ind w:left="900"/>
        <w:rPr>
          <w:rFonts w:ascii="Arial" w:hAnsi="Arial" w:cs="Arial"/>
          <w:sz w:val="24"/>
          <w:szCs w:val="24"/>
        </w:rPr>
      </w:pPr>
      <w:r w:rsidRPr="008952BF">
        <w:rPr>
          <w:rFonts w:ascii="Arial" w:hAnsi="Arial" w:cs="Arial"/>
          <w:sz w:val="24"/>
          <w:szCs w:val="24"/>
        </w:rPr>
        <w:t>(a) Scan and attach all documents received</w:t>
      </w:r>
      <w:r>
        <w:rPr>
          <w:rFonts w:ascii="Arial" w:hAnsi="Arial" w:cs="Arial"/>
          <w:sz w:val="24"/>
          <w:szCs w:val="24"/>
        </w:rPr>
        <w:t xml:space="preserve"> as events in KYGFIS:</w:t>
      </w:r>
    </w:p>
    <w:p w14:paraId="64DD9EB8" w14:textId="77777777" w:rsidR="004113B4" w:rsidRDefault="004113B4" w:rsidP="004113B4">
      <w:pPr>
        <w:pStyle w:val="ListParagraph"/>
        <w:numPr>
          <w:ilvl w:val="2"/>
          <w:numId w:val="3"/>
        </w:numPr>
        <w:spacing w:before="240"/>
        <w:ind w:left="1620" w:hanging="360"/>
        <w:rPr>
          <w:rFonts w:ascii="Arial" w:hAnsi="Arial" w:cs="Arial"/>
          <w:sz w:val="24"/>
          <w:szCs w:val="24"/>
        </w:rPr>
      </w:pPr>
      <w:r>
        <w:rPr>
          <w:rFonts w:ascii="Arial" w:hAnsi="Arial" w:cs="Arial"/>
          <w:sz w:val="24"/>
          <w:szCs w:val="24"/>
        </w:rPr>
        <w:t>The AOC 785, Disability Judgment;</w:t>
      </w:r>
    </w:p>
    <w:p w14:paraId="251EDA7A" w14:textId="77777777" w:rsidR="004113B4" w:rsidRDefault="004113B4" w:rsidP="004113B4">
      <w:pPr>
        <w:pStyle w:val="ListParagraph"/>
        <w:numPr>
          <w:ilvl w:val="2"/>
          <w:numId w:val="3"/>
        </w:numPr>
        <w:spacing w:before="240"/>
        <w:ind w:left="1620" w:hanging="360"/>
        <w:rPr>
          <w:rFonts w:ascii="Arial" w:hAnsi="Arial" w:cs="Arial"/>
          <w:sz w:val="24"/>
          <w:szCs w:val="24"/>
        </w:rPr>
      </w:pPr>
      <w:r>
        <w:rPr>
          <w:rFonts w:ascii="Arial" w:hAnsi="Arial" w:cs="Arial"/>
          <w:sz w:val="24"/>
          <w:szCs w:val="24"/>
        </w:rPr>
        <w:t>The AOC 770 and/or AOC 775, Order of Appointment;</w:t>
      </w:r>
    </w:p>
    <w:p w14:paraId="2BB047CC" w14:textId="77777777" w:rsidR="004113B4" w:rsidRPr="00AC07C1" w:rsidRDefault="004113B4" w:rsidP="004113B4">
      <w:pPr>
        <w:pStyle w:val="ListParagraph"/>
        <w:numPr>
          <w:ilvl w:val="2"/>
          <w:numId w:val="3"/>
        </w:numPr>
        <w:spacing w:before="240"/>
        <w:ind w:left="1620" w:hanging="360"/>
        <w:rPr>
          <w:rFonts w:ascii="Arial" w:hAnsi="Arial" w:cs="Arial"/>
          <w:sz w:val="24"/>
          <w:szCs w:val="24"/>
        </w:rPr>
      </w:pPr>
      <w:r w:rsidRPr="00AC07C1">
        <w:rPr>
          <w:rFonts w:ascii="Arial" w:hAnsi="Arial" w:cs="Arial"/>
          <w:sz w:val="24"/>
          <w:szCs w:val="24"/>
        </w:rPr>
        <w:t>The AOC 765, Report of Interdisciplinary Evaluation Team;</w:t>
      </w:r>
    </w:p>
    <w:p w14:paraId="24BF2FE8" w14:textId="77777777" w:rsidR="004113B4" w:rsidRPr="00AC07C1" w:rsidRDefault="004113B4" w:rsidP="004113B4">
      <w:pPr>
        <w:pStyle w:val="ListParagraph"/>
        <w:numPr>
          <w:ilvl w:val="2"/>
          <w:numId w:val="3"/>
        </w:numPr>
        <w:spacing w:before="240"/>
        <w:ind w:left="1620" w:hanging="360"/>
        <w:rPr>
          <w:rFonts w:ascii="Arial" w:hAnsi="Arial" w:cs="Arial"/>
          <w:sz w:val="24"/>
          <w:szCs w:val="24"/>
        </w:rPr>
      </w:pPr>
      <w:r w:rsidRPr="00AC07C1">
        <w:rPr>
          <w:rFonts w:ascii="Arial" w:hAnsi="Arial" w:cs="Arial"/>
          <w:sz w:val="24"/>
          <w:szCs w:val="24"/>
        </w:rPr>
        <w:t>Any other court documents received;</w:t>
      </w:r>
    </w:p>
    <w:p w14:paraId="559DA61B" w14:textId="77777777" w:rsidR="004113B4" w:rsidRPr="00AC07C1" w:rsidRDefault="004113B4" w:rsidP="004113B4">
      <w:pPr>
        <w:pStyle w:val="ListParagraph"/>
        <w:numPr>
          <w:ilvl w:val="2"/>
          <w:numId w:val="3"/>
        </w:numPr>
        <w:spacing w:before="240"/>
        <w:ind w:left="1620" w:hanging="360"/>
        <w:rPr>
          <w:rFonts w:ascii="Arial" w:hAnsi="Arial" w:cs="Arial"/>
          <w:sz w:val="24"/>
          <w:szCs w:val="24"/>
        </w:rPr>
      </w:pPr>
      <w:r w:rsidRPr="00AC07C1">
        <w:rPr>
          <w:rFonts w:ascii="Arial" w:hAnsi="Arial" w:cs="Arial"/>
          <w:sz w:val="24"/>
          <w:szCs w:val="24"/>
        </w:rPr>
        <w:t>The GF-</w:t>
      </w:r>
      <w:r>
        <w:rPr>
          <w:rFonts w:ascii="Arial" w:hAnsi="Arial" w:cs="Arial"/>
          <w:sz w:val="24"/>
          <w:szCs w:val="24"/>
        </w:rPr>
        <w:t>0</w:t>
      </w:r>
      <w:r w:rsidRPr="00AC07C1">
        <w:rPr>
          <w:rFonts w:ascii="Arial" w:hAnsi="Arial" w:cs="Arial"/>
          <w:sz w:val="24"/>
          <w:szCs w:val="24"/>
        </w:rPr>
        <w:t>1, Guardianship Information Referral Form; and</w:t>
      </w:r>
      <w:r>
        <w:rPr>
          <w:rFonts w:ascii="Arial" w:hAnsi="Arial" w:cs="Arial"/>
          <w:sz w:val="24"/>
          <w:szCs w:val="24"/>
        </w:rPr>
        <w:t>,</w:t>
      </w:r>
    </w:p>
    <w:p w14:paraId="1BFA36F2" w14:textId="77777777" w:rsidR="004113B4" w:rsidRPr="00616FC9" w:rsidRDefault="004113B4" w:rsidP="004113B4">
      <w:pPr>
        <w:pStyle w:val="ListParagraph"/>
        <w:numPr>
          <w:ilvl w:val="2"/>
          <w:numId w:val="3"/>
        </w:numPr>
        <w:spacing w:before="240"/>
        <w:ind w:left="1620" w:hanging="360"/>
        <w:rPr>
          <w:rFonts w:ascii="Arial" w:hAnsi="Arial" w:cs="Arial"/>
          <w:sz w:val="24"/>
          <w:szCs w:val="24"/>
        </w:rPr>
      </w:pPr>
      <w:r w:rsidRPr="00616FC9">
        <w:rPr>
          <w:rFonts w:ascii="Arial" w:hAnsi="Arial" w:cs="Arial"/>
          <w:sz w:val="24"/>
          <w:szCs w:val="24"/>
        </w:rPr>
        <w:t>All supporting documentation as appropriate.</w:t>
      </w:r>
    </w:p>
    <w:p w14:paraId="691AB349" w14:textId="77777777" w:rsidR="004113B4" w:rsidRDefault="004113B4" w:rsidP="004113B4">
      <w:pPr>
        <w:pStyle w:val="ListParagraph"/>
        <w:spacing w:before="240"/>
        <w:ind w:left="1260" w:hanging="360"/>
        <w:rPr>
          <w:rFonts w:ascii="Arial" w:hAnsi="Arial" w:cs="Arial"/>
          <w:sz w:val="24"/>
          <w:szCs w:val="24"/>
        </w:rPr>
      </w:pPr>
      <w:r w:rsidRPr="002734AB">
        <w:rPr>
          <w:rFonts w:ascii="Arial" w:hAnsi="Arial" w:cs="Arial"/>
          <w:sz w:val="24"/>
          <w:szCs w:val="24"/>
        </w:rPr>
        <w:lastRenderedPageBreak/>
        <w:t>(b)</w:t>
      </w:r>
      <w:r>
        <w:rPr>
          <w:rFonts w:ascii="Arial" w:hAnsi="Arial" w:cs="Arial"/>
          <w:sz w:val="24"/>
          <w:szCs w:val="24"/>
        </w:rPr>
        <w:t xml:space="preserve"> Change the </w:t>
      </w:r>
      <w:r w:rsidRPr="008952BF">
        <w:rPr>
          <w:rFonts w:ascii="Arial" w:hAnsi="Arial" w:cs="Arial"/>
          <w:sz w:val="24"/>
          <w:szCs w:val="24"/>
        </w:rPr>
        <w:t>individual’s</w:t>
      </w:r>
      <w:r>
        <w:rPr>
          <w:rFonts w:ascii="Arial" w:hAnsi="Arial" w:cs="Arial"/>
          <w:sz w:val="24"/>
          <w:szCs w:val="24"/>
        </w:rPr>
        <w:t xml:space="preserve"> status to active, and status date to the date of appointment in KYGFIS; and,</w:t>
      </w:r>
    </w:p>
    <w:p w14:paraId="405CDB66" w14:textId="77777777" w:rsidR="004113B4" w:rsidRDefault="004113B4" w:rsidP="004113B4">
      <w:pPr>
        <w:pStyle w:val="ListParagraph"/>
        <w:spacing w:before="240"/>
        <w:ind w:firstLine="180"/>
        <w:rPr>
          <w:rFonts w:ascii="Arial" w:hAnsi="Arial" w:cs="Arial"/>
          <w:sz w:val="24"/>
          <w:szCs w:val="24"/>
        </w:rPr>
      </w:pPr>
      <w:r w:rsidRPr="002734AB">
        <w:rPr>
          <w:rFonts w:ascii="Arial" w:hAnsi="Arial" w:cs="Arial"/>
          <w:sz w:val="24"/>
          <w:szCs w:val="24"/>
        </w:rPr>
        <w:t>(c</w:t>
      </w:r>
      <w:r>
        <w:rPr>
          <w:rFonts w:ascii="Arial" w:hAnsi="Arial" w:cs="Arial"/>
          <w:sz w:val="24"/>
          <w:szCs w:val="24"/>
        </w:rPr>
        <w:t>) Enter address history and level of care.</w:t>
      </w:r>
    </w:p>
    <w:p w14:paraId="4559B6C4" w14:textId="77777777" w:rsidR="004113B4" w:rsidRPr="008952BF" w:rsidRDefault="004113B4" w:rsidP="004113B4">
      <w:pPr>
        <w:pStyle w:val="ListParagraph"/>
        <w:numPr>
          <w:ilvl w:val="0"/>
          <w:numId w:val="2"/>
        </w:numPr>
        <w:rPr>
          <w:rFonts w:ascii="Arial" w:hAnsi="Arial" w:cs="Arial"/>
          <w:sz w:val="24"/>
          <w:szCs w:val="24"/>
        </w:rPr>
      </w:pPr>
      <w:r>
        <w:rPr>
          <w:rFonts w:ascii="Arial" w:hAnsi="Arial" w:cs="Arial"/>
          <w:sz w:val="24"/>
          <w:szCs w:val="24"/>
        </w:rPr>
        <w:t xml:space="preserve"> </w:t>
      </w:r>
      <w:r w:rsidRPr="008952BF">
        <w:rPr>
          <w:rFonts w:ascii="Arial" w:hAnsi="Arial" w:cs="Arial"/>
          <w:sz w:val="24"/>
          <w:szCs w:val="24"/>
        </w:rPr>
        <w:t>The GFSOS or designee shall assign in KYGFIS within three (3) working days of receipt of the appointment order</w:t>
      </w:r>
      <w:r>
        <w:rPr>
          <w:rFonts w:ascii="Arial" w:hAnsi="Arial" w:cs="Arial"/>
          <w:sz w:val="24"/>
          <w:szCs w:val="24"/>
        </w:rPr>
        <w:t>:</w:t>
      </w:r>
      <w:r w:rsidRPr="008952BF">
        <w:rPr>
          <w:rFonts w:ascii="Arial" w:hAnsi="Arial" w:cs="Arial"/>
          <w:sz w:val="24"/>
          <w:szCs w:val="24"/>
        </w:rPr>
        <w:t xml:space="preserve"> </w:t>
      </w:r>
    </w:p>
    <w:p w14:paraId="1DC54776" w14:textId="77777777" w:rsidR="004113B4" w:rsidRPr="008952BF" w:rsidRDefault="004113B4" w:rsidP="004113B4">
      <w:pPr>
        <w:pStyle w:val="ListParagraph"/>
        <w:ind w:left="1350" w:hanging="360"/>
        <w:rPr>
          <w:rFonts w:ascii="Arial" w:hAnsi="Arial" w:cs="Arial"/>
          <w:sz w:val="24"/>
          <w:szCs w:val="24"/>
        </w:rPr>
      </w:pPr>
      <w:r w:rsidRPr="008952BF">
        <w:rPr>
          <w:rFonts w:ascii="Arial" w:hAnsi="Arial" w:cs="Arial"/>
          <w:sz w:val="24"/>
          <w:szCs w:val="24"/>
        </w:rPr>
        <w:t xml:space="preserve">(a) The assigned GSSW or designee shall conduct a face-to-face visit with the individual under guardianship within seven (7) working days from the assignment in KYGFIS, unless otherwise directed by the supervisor or designee and documented in KYGFIS; </w:t>
      </w:r>
    </w:p>
    <w:p w14:paraId="34532D92" w14:textId="77777777" w:rsidR="004113B4" w:rsidRPr="008952BF" w:rsidRDefault="004113B4" w:rsidP="004113B4">
      <w:pPr>
        <w:pStyle w:val="ListParagraph"/>
        <w:ind w:left="1350" w:hanging="360"/>
        <w:rPr>
          <w:rFonts w:ascii="Arial" w:hAnsi="Arial" w:cs="Arial"/>
          <w:sz w:val="24"/>
          <w:szCs w:val="24"/>
        </w:rPr>
      </w:pPr>
      <w:r>
        <w:rPr>
          <w:rFonts w:ascii="Arial" w:hAnsi="Arial" w:cs="Arial"/>
          <w:sz w:val="24"/>
          <w:szCs w:val="24"/>
        </w:rPr>
        <w:t xml:space="preserve">(b) </w:t>
      </w:r>
      <w:r w:rsidRPr="008952BF">
        <w:rPr>
          <w:rFonts w:ascii="Arial" w:hAnsi="Arial" w:cs="Arial"/>
          <w:sz w:val="24"/>
          <w:szCs w:val="24"/>
        </w:rPr>
        <w:t>Inform the individual of their rights; and</w:t>
      </w:r>
    </w:p>
    <w:p w14:paraId="7607FA40" w14:textId="77777777" w:rsidR="004113B4" w:rsidRDefault="004113B4" w:rsidP="004113B4">
      <w:pPr>
        <w:pStyle w:val="ListParagraph"/>
        <w:ind w:left="1350" w:hanging="360"/>
        <w:rPr>
          <w:rFonts w:ascii="Arial" w:hAnsi="Arial" w:cs="Arial"/>
          <w:sz w:val="24"/>
          <w:szCs w:val="24"/>
        </w:rPr>
      </w:pPr>
      <w:r w:rsidRPr="008952BF">
        <w:rPr>
          <w:rFonts w:ascii="Arial" w:hAnsi="Arial" w:cs="Arial"/>
          <w:sz w:val="24"/>
          <w:szCs w:val="24"/>
        </w:rPr>
        <w:t>(c) If the individual is present in court on the day of appointment the worker may complete the face-to-face visit at that time</w:t>
      </w:r>
      <w:r>
        <w:rPr>
          <w:rFonts w:ascii="Arial" w:hAnsi="Arial" w:cs="Arial"/>
          <w:sz w:val="24"/>
          <w:szCs w:val="24"/>
        </w:rPr>
        <w:t>.</w:t>
      </w:r>
    </w:p>
    <w:p w14:paraId="2B185CA4" w14:textId="77777777" w:rsidR="004113B4" w:rsidRPr="004A58F9" w:rsidRDefault="004113B4" w:rsidP="004113B4">
      <w:pPr>
        <w:pStyle w:val="ListParagraph"/>
        <w:numPr>
          <w:ilvl w:val="0"/>
          <w:numId w:val="2"/>
        </w:numPr>
        <w:ind w:left="900" w:hanging="540"/>
        <w:rPr>
          <w:rFonts w:ascii="Arial" w:hAnsi="Arial" w:cs="Arial"/>
          <w:sz w:val="24"/>
          <w:szCs w:val="24"/>
        </w:rPr>
      </w:pPr>
      <w:r w:rsidRPr="002734AB">
        <w:rPr>
          <w:rFonts w:ascii="Arial" w:hAnsi="Arial" w:cs="Arial"/>
          <w:sz w:val="24"/>
          <w:szCs w:val="24"/>
        </w:rPr>
        <w:t>The GSSW shall</w:t>
      </w:r>
      <w:r>
        <w:rPr>
          <w:rFonts w:ascii="Arial" w:hAnsi="Arial" w:cs="Arial"/>
          <w:sz w:val="24"/>
          <w:szCs w:val="24"/>
        </w:rPr>
        <w:t xml:space="preserve"> c</w:t>
      </w:r>
      <w:r w:rsidRPr="004A58F9">
        <w:rPr>
          <w:rFonts w:ascii="Arial" w:hAnsi="Arial" w:cs="Arial"/>
          <w:sz w:val="24"/>
          <w:szCs w:val="24"/>
        </w:rPr>
        <w:t>omplete the initial assessment process which</w:t>
      </w:r>
      <w:r>
        <w:rPr>
          <w:rFonts w:ascii="Arial" w:hAnsi="Arial" w:cs="Arial"/>
          <w:sz w:val="24"/>
          <w:szCs w:val="24"/>
        </w:rPr>
        <w:t xml:space="preserve"> </w:t>
      </w:r>
      <w:r w:rsidRPr="004A58F9">
        <w:rPr>
          <w:rFonts w:ascii="Arial" w:hAnsi="Arial" w:cs="Arial"/>
          <w:sz w:val="24"/>
          <w:szCs w:val="24"/>
        </w:rPr>
        <w:t>include</w:t>
      </w:r>
      <w:r w:rsidRPr="002734AB">
        <w:rPr>
          <w:rFonts w:ascii="Arial" w:hAnsi="Arial" w:cs="Arial"/>
          <w:sz w:val="24"/>
          <w:szCs w:val="24"/>
        </w:rPr>
        <w:t>s</w:t>
      </w:r>
      <w:r w:rsidRPr="004A58F9">
        <w:rPr>
          <w:rFonts w:ascii="Arial" w:hAnsi="Arial" w:cs="Arial"/>
          <w:sz w:val="24"/>
          <w:szCs w:val="24"/>
        </w:rPr>
        <w:t>:</w:t>
      </w:r>
    </w:p>
    <w:p w14:paraId="60A6CEED" w14:textId="77777777" w:rsidR="004113B4" w:rsidRPr="004A58F9" w:rsidRDefault="004113B4" w:rsidP="004113B4">
      <w:pPr>
        <w:pStyle w:val="ListParagraph"/>
        <w:tabs>
          <w:tab w:val="left" w:pos="1260"/>
        </w:tabs>
        <w:ind w:left="1260" w:hanging="360"/>
        <w:rPr>
          <w:rFonts w:ascii="Arial" w:hAnsi="Arial" w:cs="Arial"/>
          <w:sz w:val="24"/>
          <w:szCs w:val="24"/>
        </w:rPr>
      </w:pPr>
      <w:r w:rsidRPr="004A58F9">
        <w:rPr>
          <w:rFonts w:ascii="Arial" w:hAnsi="Arial" w:cs="Arial"/>
          <w:sz w:val="24"/>
          <w:szCs w:val="24"/>
        </w:rPr>
        <w:t>(a) Face</w:t>
      </w:r>
      <w:r>
        <w:rPr>
          <w:rFonts w:ascii="Arial" w:hAnsi="Arial" w:cs="Arial"/>
          <w:sz w:val="24"/>
          <w:szCs w:val="24"/>
        </w:rPr>
        <w:t>-</w:t>
      </w:r>
      <w:r w:rsidRPr="004A58F9">
        <w:rPr>
          <w:rFonts w:ascii="Arial" w:hAnsi="Arial" w:cs="Arial"/>
          <w:sz w:val="24"/>
          <w:szCs w:val="24"/>
        </w:rPr>
        <w:t>to</w:t>
      </w:r>
      <w:r>
        <w:rPr>
          <w:rFonts w:ascii="Arial" w:hAnsi="Arial" w:cs="Arial"/>
          <w:sz w:val="24"/>
          <w:szCs w:val="24"/>
        </w:rPr>
        <w:t>-</w:t>
      </w:r>
      <w:r w:rsidRPr="004A58F9">
        <w:rPr>
          <w:rFonts w:ascii="Arial" w:hAnsi="Arial" w:cs="Arial"/>
          <w:sz w:val="24"/>
          <w:szCs w:val="24"/>
        </w:rPr>
        <w:t xml:space="preserve">face visit with the </w:t>
      </w:r>
      <w:r w:rsidRPr="00365FF1">
        <w:rPr>
          <w:rFonts w:ascii="Arial" w:hAnsi="Arial" w:cs="Arial"/>
          <w:sz w:val="24"/>
          <w:szCs w:val="24"/>
        </w:rPr>
        <w:t>individual</w:t>
      </w:r>
      <w:r w:rsidRPr="004A58F9">
        <w:rPr>
          <w:rFonts w:ascii="Arial" w:hAnsi="Arial" w:cs="Arial"/>
          <w:sz w:val="24"/>
          <w:szCs w:val="24"/>
        </w:rPr>
        <w:t xml:space="preserve"> to assess current physical condition and needs;</w:t>
      </w:r>
    </w:p>
    <w:p w14:paraId="7A5D41A5" w14:textId="77777777" w:rsidR="004113B4" w:rsidRPr="004A58F9" w:rsidRDefault="004113B4" w:rsidP="004113B4">
      <w:pPr>
        <w:pStyle w:val="ListParagraph"/>
        <w:tabs>
          <w:tab w:val="left" w:pos="1260"/>
        </w:tabs>
        <w:ind w:left="1260" w:hanging="360"/>
        <w:rPr>
          <w:rFonts w:ascii="Arial" w:hAnsi="Arial" w:cs="Arial"/>
          <w:sz w:val="24"/>
          <w:szCs w:val="24"/>
        </w:rPr>
      </w:pPr>
      <w:r w:rsidRPr="004A58F9">
        <w:rPr>
          <w:rFonts w:ascii="Arial" w:hAnsi="Arial" w:cs="Arial"/>
          <w:sz w:val="24"/>
          <w:szCs w:val="24"/>
        </w:rPr>
        <w:t xml:space="preserve">(b) Consultation with any collateral contacts, including the current provider concerning the </w:t>
      </w:r>
      <w:r w:rsidRPr="00365FF1">
        <w:rPr>
          <w:rFonts w:ascii="Arial" w:hAnsi="Arial" w:cs="Arial"/>
          <w:sz w:val="24"/>
          <w:szCs w:val="24"/>
        </w:rPr>
        <w:t>individual’s</w:t>
      </w:r>
      <w:r>
        <w:rPr>
          <w:rFonts w:ascii="Arial" w:hAnsi="Arial" w:cs="Arial"/>
          <w:sz w:val="24"/>
          <w:szCs w:val="24"/>
        </w:rPr>
        <w:t xml:space="preserve"> </w:t>
      </w:r>
      <w:r w:rsidRPr="004A58F9">
        <w:rPr>
          <w:rFonts w:ascii="Arial" w:hAnsi="Arial" w:cs="Arial"/>
          <w:sz w:val="24"/>
          <w:szCs w:val="24"/>
        </w:rPr>
        <w:t>care;</w:t>
      </w:r>
    </w:p>
    <w:p w14:paraId="66AC5831" w14:textId="77777777" w:rsidR="004113B4" w:rsidRPr="004A58F9" w:rsidRDefault="004113B4" w:rsidP="004113B4">
      <w:pPr>
        <w:pStyle w:val="ListParagraph"/>
        <w:tabs>
          <w:tab w:val="left" w:pos="900"/>
        </w:tabs>
        <w:ind w:firstLine="180"/>
        <w:rPr>
          <w:rFonts w:ascii="Arial" w:hAnsi="Arial" w:cs="Arial"/>
          <w:sz w:val="24"/>
          <w:szCs w:val="24"/>
        </w:rPr>
      </w:pPr>
      <w:r w:rsidRPr="004A58F9">
        <w:rPr>
          <w:rFonts w:ascii="Arial" w:hAnsi="Arial" w:cs="Arial"/>
          <w:sz w:val="24"/>
          <w:szCs w:val="24"/>
        </w:rPr>
        <w:t xml:space="preserve">(c) Review of </w:t>
      </w:r>
      <w:r w:rsidRPr="00365FF1">
        <w:rPr>
          <w:rFonts w:ascii="Arial" w:hAnsi="Arial" w:cs="Arial"/>
          <w:sz w:val="24"/>
          <w:szCs w:val="24"/>
        </w:rPr>
        <w:t>the individual’s</w:t>
      </w:r>
      <w:r>
        <w:rPr>
          <w:rFonts w:ascii="Arial" w:hAnsi="Arial" w:cs="Arial"/>
          <w:strike/>
          <w:sz w:val="24"/>
          <w:szCs w:val="24"/>
        </w:rPr>
        <w:t xml:space="preserve"> </w:t>
      </w:r>
      <w:r w:rsidRPr="004A58F9">
        <w:rPr>
          <w:rFonts w:ascii="Arial" w:hAnsi="Arial" w:cs="Arial"/>
          <w:sz w:val="24"/>
          <w:szCs w:val="24"/>
        </w:rPr>
        <w:t>records at his/her place of residence;</w:t>
      </w:r>
    </w:p>
    <w:p w14:paraId="7CC03660" w14:textId="77777777" w:rsidR="004113B4" w:rsidRPr="002734AB" w:rsidRDefault="004113B4" w:rsidP="004113B4">
      <w:pPr>
        <w:pStyle w:val="ListParagraph"/>
        <w:tabs>
          <w:tab w:val="left" w:pos="900"/>
          <w:tab w:val="left" w:pos="1260"/>
        </w:tabs>
        <w:ind w:left="1260" w:hanging="360"/>
        <w:rPr>
          <w:rFonts w:ascii="Arial" w:hAnsi="Arial" w:cs="Arial"/>
          <w:sz w:val="24"/>
          <w:szCs w:val="24"/>
        </w:rPr>
      </w:pPr>
      <w:r w:rsidRPr="004A58F9">
        <w:rPr>
          <w:rFonts w:ascii="Arial" w:hAnsi="Arial" w:cs="Arial"/>
          <w:sz w:val="24"/>
          <w:szCs w:val="24"/>
        </w:rPr>
        <w:t xml:space="preserve">(d) </w:t>
      </w:r>
      <w:r w:rsidRPr="002734AB">
        <w:rPr>
          <w:rFonts w:ascii="Arial" w:hAnsi="Arial" w:cs="Arial"/>
          <w:sz w:val="24"/>
          <w:szCs w:val="24"/>
        </w:rPr>
        <w:t xml:space="preserve">Gathering information regarding the </w:t>
      </w:r>
      <w:r w:rsidRPr="00365FF1">
        <w:rPr>
          <w:rFonts w:ascii="Arial" w:hAnsi="Arial" w:cs="Arial"/>
          <w:sz w:val="24"/>
          <w:szCs w:val="24"/>
        </w:rPr>
        <w:t>individual</w:t>
      </w:r>
      <w:r w:rsidRPr="002734AB">
        <w:rPr>
          <w:rFonts w:ascii="Arial" w:hAnsi="Arial" w:cs="Arial"/>
          <w:sz w:val="24"/>
          <w:szCs w:val="24"/>
        </w:rPr>
        <w:t xml:space="preserve">, family, resources, and etc; </w:t>
      </w:r>
    </w:p>
    <w:p w14:paraId="74F2F443" w14:textId="77777777" w:rsidR="004113B4" w:rsidRPr="002734AB" w:rsidRDefault="004113B4" w:rsidP="004113B4">
      <w:pPr>
        <w:pStyle w:val="ListParagraph"/>
        <w:tabs>
          <w:tab w:val="left" w:pos="900"/>
        </w:tabs>
        <w:ind w:left="1260" w:hanging="360"/>
        <w:rPr>
          <w:rFonts w:ascii="Arial" w:hAnsi="Arial" w:cs="Arial"/>
          <w:sz w:val="24"/>
          <w:szCs w:val="24"/>
        </w:rPr>
      </w:pPr>
      <w:r w:rsidRPr="002734AB">
        <w:rPr>
          <w:rFonts w:ascii="Arial" w:hAnsi="Arial" w:cs="Arial"/>
          <w:sz w:val="24"/>
          <w:szCs w:val="24"/>
        </w:rPr>
        <w:t xml:space="preserve">(e) Photograph the </w:t>
      </w:r>
      <w:r w:rsidRPr="00365FF1">
        <w:rPr>
          <w:rFonts w:ascii="Arial" w:hAnsi="Arial" w:cs="Arial"/>
          <w:sz w:val="24"/>
          <w:szCs w:val="24"/>
        </w:rPr>
        <w:t>individual under guardianship</w:t>
      </w:r>
      <w:r>
        <w:rPr>
          <w:rFonts w:ascii="Arial" w:hAnsi="Arial" w:cs="Arial"/>
          <w:sz w:val="24"/>
          <w:szCs w:val="24"/>
        </w:rPr>
        <w:t xml:space="preserve"> </w:t>
      </w:r>
      <w:r w:rsidRPr="002734AB">
        <w:rPr>
          <w:rFonts w:ascii="Arial" w:hAnsi="Arial" w:cs="Arial"/>
          <w:sz w:val="24"/>
          <w:szCs w:val="24"/>
        </w:rPr>
        <w:t>and their environment including living space, facility, outside, property, etc. and upload in KYGFIS; and,</w:t>
      </w:r>
    </w:p>
    <w:p w14:paraId="2791A40E" w14:textId="77777777" w:rsidR="004113B4" w:rsidRDefault="004113B4" w:rsidP="004113B4">
      <w:pPr>
        <w:pStyle w:val="ListParagraph"/>
        <w:ind w:left="900"/>
        <w:rPr>
          <w:rFonts w:ascii="Arial" w:hAnsi="Arial" w:cs="Arial"/>
          <w:sz w:val="24"/>
          <w:szCs w:val="24"/>
        </w:rPr>
      </w:pPr>
      <w:r w:rsidRPr="002734AB">
        <w:rPr>
          <w:rFonts w:ascii="Arial" w:hAnsi="Arial" w:cs="Arial"/>
          <w:sz w:val="24"/>
          <w:szCs w:val="24"/>
        </w:rPr>
        <w:t>(f) Entering information into KYGFIS as an initial</w:t>
      </w:r>
      <w:r w:rsidRPr="004A58F9">
        <w:rPr>
          <w:rFonts w:ascii="Arial" w:hAnsi="Arial" w:cs="Arial"/>
          <w:sz w:val="24"/>
          <w:szCs w:val="24"/>
        </w:rPr>
        <w:t xml:space="preserve"> annual report.</w:t>
      </w:r>
      <w:r>
        <w:rPr>
          <w:rFonts w:ascii="Arial" w:hAnsi="Arial" w:cs="Arial"/>
          <w:sz w:val="24"/>
          <w:szCs w:val="24"/>
        </w:rPr>
        <w:t xml:space="preserve"> </w:t>
      </w:r>
    </w:p>
    <w:p w14:paraId="194F6E5A" w14:textId="77777777" w:rsidR="004113B4" w:rsidRDefault="004113B4" w:rsidP="004113B4">
      <w:pPr>
        <w:pStyle w:val="ListParagraph"/>
        <w:numPr>
          <w:ilvl w:val="0"/>
          <w:numId w:val="2"/>
        </w:numPr>
        <w:ind w:left="900" w:hanging="540"/>
        <w:rPr>
          <w:rFonts w:ascii="Arial" w:hAnsi="Arial" w:cs="Arial"/>
          <w:sz w:val="24"/>
          <w:szCs w:val="24"/>
        </w:rPr>
      </w:pPr>
      <w:r>
        <w:rPr>
          <w:rFonts w:ascii="Arial" w:hAnsi="Arial" w:cs="Arial"/>
          <w:sz w:val="24"/>
          <w:szCs w:val="24"/>
        </w:rPr>
        <w:t xml:space="preserve">Within </w:t>
      </w:r>
      <w:r w:rsidRPr="00B22F4A">
        <w:rPr>
          <w:rFonts w:ascii="Arial" w:hAnsi="Arial" w:cs="Arial"/>
          <w:b/>
          <w:sz w:val="24"/>
          <w:szCs w:val="24"/>
        </w:rPr>
        <w:t>thirty (30) working days</w:t>
      </w:r>
      <w:r>
        <w:rPr>
          <w:rFonts w:ascii="Arial" w:hAnsi="Arial" w:cs="Arial"/>
          <w:sz w:val="24"/>
          <w:szCs w:val="24"/>
        </w:rPr>
        <w:t xml:space="preserve"> of notification of appointment, the GSSW   assigned the </w:t>
      </w:r>
      <w:r w:rsidRPr="00365FF1">
        <w:rPr>
          <w:rFonts w:ascii="Arial" w:hAnsi="Arial" w:cs="Arial"/>
          <w:sz w:val="24"/>
          <w:szCs w:val="24"/>
        </w:rPr>
        <w:t>individual’s</w:t>
      </w:r>
      <w:r>
        <w:rPr>
          <w:rFonts w:ascii="Arial" w:hAnsi="Arial" w:cs="Arial"/>
          <w:sz w:val="24"/>
          <w:szCs w:val="24"/>
        </w:rPr>
        <w:t xml:space="preserve"> case shall:</w:t>
      </w:r>
    </w:p>
    <w:p w14:paraId="17492E31" w14:textId="77777777" w:rsidR="004113B4" w:rsidRDefault="004113B4" w:rsidP="004113B4">
      <w:pPr>
        <w:pStyle w:val="ListParagraph"/>
        <w:ind w:left="1260" w:hanging="360"/>
        <w:rPr>
          <w:rFonts w:ascii="Arial" w:hAnsi="Arial" w:cs="Arial"/>
          <w:sz w:val="24"/>
          <w:szCs w:val="24"/>
        </w:rPr>
      </w:pPr>
      <w:r>
        <w:rPr>
          <w:rFonts w:ascii="Arial" w:hAnsi="Arial" w:cs="Arial"/>
          <w:sz w:val="24"/>
          <w:szCs w:val="24"/>
        </w:rPr>
        <w:t xml:space="preserve">(a) Collect and verify the names, addresses, and telephone numbers of the </w:t>
      </w:r>
      <w:r w:rsidRPr="00365FF1">
        <w:rPr>
          <w:rFonts w:ascii="Arial" w:hAnsi="Arial" w:cs="Arial"/>
          <w:sz w:val="24"/>
          <w:szCs w:val="24"/>
        </w:rPr>
        <w:t>individual’s</w:t>
      </w:r>
      <w:r>
        <w:rPr>
          <w:rFonts w:ascii="Arial" w:hAnsi="Arial" w:cs="Arial"/>
          <w:sz w:val="24"/>
          <w:szCs w:val="24"/>
        </w:rPr>
        <w:t xml:space="preserve"> relatives and/or other pertinent contacts </w:t>
      </w:r>
      <w:r w:rsidRPr="002734AB">
        <w:rPr>
          <w:rFonts w:ascii="Arial" w:hAnsi="Arial" w:cs="Arial"/>
          <w:sz w:val="24"/>
          <w:szCs w:val="24"/>
        </w:rPr>
        <w:t>and enter into KYGFIS</w:t>
      </w:r>
      <w:r>
        <w:rPr>
          <w:rFonts w:ascii="Arial" w:hAnsi="Arial" w:cs="Arial"/>
          <w:sz w:val="24"/>
          <w:szCs w:val="24"/>
        </w:rPr>
        <w:t>.</w:t>
      </w:r>
    </w:p>
    <w:p w14:paraId="6D7DC9D1" w14:textId="77777777" w:rsidR="004113B4" w:rsidRDefault="004113B4" w:rsidP="004113B4">
      <w:pPr>
        <w:pStyle w:val="ListParagraph"/>
        <w:ind w:left="900"/>
        <w:rPr>
          <w:rFonts w:ascii="Arial" w:hAnsi="Arial" w:cs="Arial"/>
          <w:sz w:val="24"/>
          <w:szCs w:val="24"/>
        </w:rPr>
      </w:pPr>
      <w:r>
        <w:rPr>
          <w:rFonts w:ascii="Arial" w:hAnsi="Arial" w:cs="Arial"/>
          <w:sz w:val="24"/>
          <w:szCs w:val="24"/>
        </w:rPr>
        <w:t xml:space="preserve">(b) Determine if the </w:t>
      </w:r>
      <w:r w:rsidRPr="00365FF1">
        <w:rPr>
          <w:rFonts w:ascii="Arial" w:hAnsi="Arial" w:cs="Arial"/>
          <w:sz w:val="24"/>
          <w:szCs w:val="24"/>
        </w:rPr>
        <w:t>individual</w:t>
      </w:r>
      <w:r>
        <w:rPr>
          <w:rFonts w:ascii="Arial" w:hAnsi="Arial" w:cs="Arial"/>
          <w:sz w:val="24"/>
          <w:szCs w:val="24"/>
        </w:rPr>
        <w:t xml:space="preserve"> has:</w:t>
      </w:r>
    </w:p>
    <w:p w14:paraId="0DB443BA" w14:textId="77777777" w:rsidR="004113B4" w:rsidRDefault="004113B4" w:rsidP="004113B4">
      <w:pPr>
        <w:pStyle w:val="ListParagraph"/>
        <w:numPr>
          <w:ilvl w:val="1"/>
          <w:numId w:val="4"/>
        </w:numPr>
        <w:ind w:left="1620"/>
        <w:rPr>
          <w:rFonts w:ascii="Arial" w:hAnsi="Arial" w:cs="Arial"/>
          <w:sz w:val="24"/>
          <w:szCs w:val="24"/>
        </w:rPr>
      </w:pPr>
      <w:r>
        <w:rPr>
          <w:rFonts w:ascii="Arial" w:hAnsi="Arial" w:cs="Arial"/>
          <w:sz w:val="24"/>
          <w:szCs w:val="24"/>
        </w:rPr>
        <w:t>A will;</w:t>
      </w:r>
    </w:p>
    <w:p w14:paraId="5796E028" w14:textId="77777777" w:rsidR="004113B4" w:rsidRDefault="004113B4" w:rsidP="004113B4">
      <w:pPr>
        <w:pStyle w:val="ListParagraph"/>
        <w:numPr>
          <w:ilvl w:val="1"/>
          <w:numId w:val="4"/>
        </w:numPr>
        <w:ind w:left="1620"/>
        <w:rPr>
          <w:rFonts w:ascii="Arial" w:hAnsi="Arial" w:cs="Arial"/>
          <w:sz w:val="24"/>
          <w:szCs w:val="24"/>
        </w:rPr>
      </w:pPr>
      <w:r>
        <w:rPr>
          <w:rFonts w:ascii="Arial" w:hAnsi="Arial" w:cs="Arial"/>
          <w:sz w:val="24"/>
          <w:szCs w:val="24"/>
        </w:rPr>
        <w:t>Burial policies;</w:t>
      </w:r>
    </w:p>
    <w:p w14:paraId="5222311A" w14:textId="77777777" w:rsidR="004113B4" w:rsidRDefault="004113B4" w:rsidP="004113B4">
      <w:pPr>
        <w:pStyle w:val="ListParagraph"/>
        <w:numPr>
          <w:ilvl w:val="1"/>
          <w:numId w:val="4"/>
        </w:numPr>
        <w:ind w:left="1620"/>
        <w:rPr>
          <w:rFonts w:ascii="Arial" w:hAnsi="Arial" w:cs="Arial"/>
          <w:sz w:val="24"/>
          <w:szCs w:val="24"/>
        </w:rPr>
      </w:pPr>
      <w:r>
        <w:rPr>
          <w:rFonts w:ascii="Arial" w:hAnsi="Arial" w:cs="Arial"/>
          <w:sz w:val="24"/>
          <w:szCs w:val="24"/>
        </w:rPr>
        <w:t>End-of-Life decision documents;</w:t>
      </w:r>
    </w:p>
    <w:p w14:paraId="04C292BB" w14:textId="77777777" w:rsidR="004113B4" w:rsidRDefault="004113B4" w:rsidP="004113B4">
      <w:pPr>
        <w:pStyle w:val="ListParagraph"/>
        <w:numPr>
          <w:ilvl w:val="1"/>
          <w:numId w:val="4"/>
        </w:numPr>
        <w:ind w:left="1620"/>
        <w:rPr>
          <w:rFonts w:ascii="Arial" w:hAnsi="Arial" w:cs="Arial"/>
          <w:sz w:val="24"/>
          <w:szCs w:val="24"/>
        </w:rPr>
      </w:pPr>
      <w:r>
        <w:rPr>
          <w:rFonts w:ascii="Arial" w:hAnsi="Arial" w:cs="Arial"/>
          <w:sz w:val="24"/>
          <w:szCs w:val="24"/>
        </w:rPr>
        <w:t>Durable power of attorney; or,</w:t>
      </w:r>
    </w:p>
    <w:p w14:paraId="3783D312" w14:textId="77777777" w:rsidR="004113B4" w:rsidRDefault="004113B4" w:rsidP="004113B4">
      <w:pPr>
        <w:pStyle w:val="ListParagraph"/>
        <w:numPr>
          <w:ilvl w:val="1"/>
          <w:numId w:val="4"/>
        </w:numPr>
        <w:ind w:left="1620"/>
        <w:rPr>
          <w:rFonts w:ascii="Arial" w:hAnsi="Arial" w:cs="Arial"/>
          <w:sz w:val="24"/>
          <w:szCs w:val="24"/>
        </w:rPr>
      </w:pPr>
      <w:r>
        <w:rPr>
          <w:rFonts w:ascii="Arial" w:hAnsi="Arial" w:cs="Arial"/>
          <w:sz w:val="24"/>
          <w:szCs w:val="24"/>
        </w:rPr>
        <w:t>Another power of attorney</w:t>
      </w:r>
    </w:p>
    <w:p w14:paraId="574529C9" w14:textId="77777777" w:rsidR="004113B4" w:rsidRDefault="004113B4" w:rsidP="004113B4">
      <w:pPr>
        <w:pStyle w:val="ListParagraph"/>
        <w:ind w:left="1260" w:hanging="360"/>
        <w:rPr>
          <w:rFonts w:ascii="Arial" w:hAnsi="Arial" w:cs="Arial"/>
          <w:sz w:val="24"/>
          <w:szCs w:val="24"/>
        </w:rPr>
      </w:pPr>
      <w:r>
        <w:rPr>
          <w:rFonts w:ascii="Arial" w:hAnsi="Arial" w:cs="Arial"/>
          <w:sz w:val="24"/>
          <w:szCs w:val="24"/>
        </w:rPr>
        <w:t xml:space="preserve">(c) Obtain an original or copy of the </w:t>
      </w:r>
      <w:r w:rsidRPr="00365FF1">
        <w:rPr>
          <w:rFonts w:ascii="Arial" w:hAnsi="Arial" w:cs="Arial"/>
          <w:sz w:val="24"/>
          <w:szCs w:val="24"/>
        </w:rPr>
        <w:t>above documents</w:t>
      </w:r>
      <w:r>
        <w:rPr>
          <w:rFonts w:ascii="Arial" w:hAnsi="Arial" w:cs="Arial"/>
          <w:sz w:val="24"/>
          <w:szCs w:val="24"/>
        </w:rPr>
        <w:t xml:space="preserve"> if the family has </w:t>
      </w:r>
      <w:r w:rsidRPr="00365FF1">
        <w:rPr>
          <w:rFonts w:ascii="Arial" w:hAnsi="Arial" w:cs="Arial"/>
          <w:sz w:val="24"/>
          <w:szCs w:val="24"/>
        </w:rPr>
        <w:t>the documents or</w:t>
      </w:r>
      <w:r>
        <w:rPr>
          <w:rFonts w:ascii="Arial" w:hAnsi="Arial" w:cs="Arial"/>
          <w:sz w:val="24"/>
          <w:szCs w:val="24"/>
        </w:rPr>
        <w:t xml:space="preserve"> </w:t>
      </w:r>
      <w:r w:rsidRPr="00635D50">
        <w:rPr>
          <w:rFonts w:ascii="Arial" w:hAnsi="Arial" w:cs="Arial"/>
          <w:sz w:val="24"/>
          <w:szCs w:val="24"/>
        </w:rPr>
        <w:t>knowledge</w:t>
      </w:r>
      <w:r>
        <w:rPr>
          <w:rFonts w:ascii="Arial" w:hAnsi="Arial" w:cs="Arial"/>
          <w:sz w:val="24"/>
          <w:szCs w:val="24"/>
        </w:rPr>
        <w:t xml:space="preserve"> of the </w:t>
      </w:r>
      <w:r w:rsidRPr="00365FF1">
        <w:rPr>
          <w:rFonts w:ascii="Arial" w:hAnsi="Arial" w:cs="Arial"/>
          <w:sz w:val="24"/>
          <w:szCs w:val="24"/>
        </w:rPr>
        <w:t xml:space="preserve">individual’s </w:t>
      </w:r>
      <w:r>
        <w:rPr>
          <w:rFonts w:ascii="Arial" w:hAnsi="Arial" w:cs="Arial"/>
          <w:sz w:val="24"/>
          <w:szCs w:val="24"/>
        </w:rPr>
        <w:t>wishes</w:t>
      </w:r>
      <w:r>
        <w:rPr>
          <w:rFonts w:ascii="Arial" w:hAnsi="Arial" w:cs="Arial"/>
          <w:sz w:val="24"/>
          <w:szCs w:val="24"/>
          <w:u w:val="single"/>
        </w:rPr>
        <w:t>:</w:t>
      </w:r>
    </w:p>
    <w:p w14:paraId="1360F278" w14:textId="77777777" w:rsidR="004113B4" w:rsidRPr="00365FF1" w:rsidRDefault="004113B4" w:rsidP="004113B4">
      <w:pPr>
        <w:pStyle w:val="ListParagraph"/>
        <w:ind w:left="1260" w:hanging="360"/>
        <w:rPr>
          <w:rFonts w:ascii="Arial" w:hAnsi="Arial" w:cs="Arial"/>
          <w:sz w:val="24"/>
          <w:szCs w:val="24"/>
        </w:rPr>
      </w:pPr>
      <w:r>
        <w:rPr>
          <w:rFonts w:ascii="Arial" w:hAnsi="Arial" w:cs="Arial"/>
          <w:sz w:val="24"/>
          <w:szCs w:val="24"/>
        </w:rPr>
        <w:tab/>
      </w:r>
      <w:r w:rsidRPr="00365FF1">
        <w:rPr>
          <w:rFonts w:ascii="Arial" w:hAnsi="Arial" w:cs="Arial"/>
          <w:sz w:val="24"/>
          <w:szCs w:val="24"/>
        </w:rPr>
        <w:t>1. Scan documents into KYGFIS; and</w:t>
      </w:r>
    </w:p>
    <w:p w14:paraId="09428F08" w14:textId="77777777" w:rsidR="004113B4" w:rsidRPr="00365FF1" w:rsidRDefault="004113B4" w:rsidP="004113B4">
      <w:pPr>
        <w:pStyle w:val="ListParagraph"/>
        <w:ind w:left="1530" w:hanging="270"/>
        <w:rPr>
          <w:rFonts w:ascii="Arial" w:hAnsi="Arial" w:cs="Arial"/>
          <w:sz w:val="24"/>
          <w:szCs w:val="24"/>
        </w:rPr>
      </w:pPr>
      <w:r w:rsidRPr="00365FF1">
        <w:rPr>
          <w:rFonts w:ascii="Arial" w:hAnsi="Arial" w:cs="Arial"/>
          <w:sz w:val="24"/>
          <w:szCs w:val="24"/>
        </w:rPr>
        <w:t>2. Mail original documents to the Central Office, Benefits Management Branch.</w:t>
      </w:r>
    </w:p>
    <w:p w14:paraId="5975EA8A" w14:textId="77777777" w:rsidR="004113B4" w:rsidRDefault="004113B4" w:rsidP="004113B4">
      <w:pPr>
        <w:pStyle w:val="ListParagraph"/>
        <w:ind w:left="900"/>
        <w:rPr>
          <w:rFonts w:ascii="Arial" w:hAnsi="Arial" w:cs="Arial"/>
          <w:sz w:val="24"/>
          <w:szCs w:val="24"/>
        </w:rPr>
      </w:pPr>
      <w:r>
        <w:rPr>
          <w:rFonts w:ascii="Arial" w:hAnsi="Arial" w:cs="Arial"/>
          <w:sz w:val="24"/>
          <w:szCs w:val="24"/>
        </w:rPr>
        <w:t xml:space="preserve">(d) Enters Family and Burial Contact information, </w:t>
      </w:r>
      <w:r w:rsidRPr="00365FF1">
        <w:rPr>
          <w:rFonts w:ascii="Arial" w:hAnsi="Arial" w:cs="Arial"/>
          <w:sz w:val="24"/>
          <w:szCs w:val="24"/>
        </w:rPr>
        <w:t>including any funeral home preferences,</w:t>
      </w:r>
      <w:r>
        <w:rPr>
          <w:rFonts w:ascii="Arial" w:hAnsi="Arial" w:cs="Arial"/>
          <w:sz w:val="24"/>
          <w:szCs w:val="24"/>
        </w:rPr>
        <w:t xml:space="preserve"> in KYGFIS;</w:t>
      </w:r>
    </w:p>
    <w:p w14:paraId="1BB398A9" w14:textId="77777777" w:rsidR="004113B4" w:rsidRPr="002734AB" w:rsidRDefault="004113B4" w:rsidP="004113B4">
      <w:pPr>
        <w:pStyle w:val="ListParagraph"/>
        <w:ind w:left="1260" w:hanging="360"/>
        <w:rPr>
          <w:rFonts w:ascii="Arial" w:hAnsi="Arial" w:cs="Arial"/>
          <w:sz w:val="24"/>
          <w:szCs w:val="24"/>
        </w:rPr>
      </w:pPr>
      <w:r>
        <w:rPr>
          <w:rFonts w:ascii="Arial" w:hAnsi="Arial" w:cs="Arial"/>
          <w:sz w:val="24"/>
          <w:szCs w:val="24"/>
        </w:rPr>
        <w:t xml:space="preserve">(e) Enters assessment information within </w:t>
      </w:r>
      <w:r w:rsidRPr="002734AB">
        <w:rPr>
          <w:rFonts w:ascii="Arial" w:hAnsi="Arial" w:cs="Arial"/>
          <w:sz w:val="24"/>
          <w:szCs w:val="24"/>
        </w:rPr>
        <w:t>five (5) working days of the face to face visit, and completes all</w:t>
      </w:r>
      <w:r>
        <w:rPr>
          <w:rFonts w:ascii="Arial" w:hAnsi="Arial" w:cs="Arial"/>
          <w:sz w:val="24"/>
          <w:szCs w:val="24"/>
        </w:rPr>
        <w:t xml:space="preserve"> </w:t>
      </w:r>
      <w:r w:rsidRPr="00365FF1">
        <w:rPr>
          <w:rFonts w:ascii="Arial" w:hAnsi="Arial" w:cs="Arial"/>
          <w:sz w:val="24"/>
          <w:szCs w:val="24"/>
        </w:rPr>
        <w:t>known</w:t>
      </w:r>
      <w:r w:rsidRPr="002734AB">
        <w:rPr>
          <w:rFonts w:ascii="Arial" w:hAnsi="Arial" w:cs="Arial"/>
          <w:sz w:val="24"/>
          <w:szCs w:val="24"/>
        </w:rPr>
        <w:t xml:space="preserve"> information on the face page and in other sections of the </w:t>
      </w:r>
      <w:r w:rsidRPr="00365FF1">
        <w:rPr>
          <w:rFonts w:ascii="Arial" w:hAnsi="Arial" w:cs="Arial"/>
          <w:sz w:val="24"/>
          <w:szCs w:val="24"/>
        </w:rPr>
        <w:t xml:space="preserve">individual’s </w:t>
      </w:r>
      <w:r w:rsidRPr="002734AB">
        <w:rPr>
          <w:rFonts w:ascii="Arial" w:hAnsi="Arial" w:cs="Arial"/>
          <w:sz w:val="24"/>
          <w:szCs w:val="24"/>
        </w:rPr>
        <w:t>case in KYFGIS including information on demographics, and diagnosis;</w:t>
      </w:r>
    </w:p>
    <w:p w14:paraId="53F44DC8" w14:textId="77777777" w:rsidR="004113B4" w:rsidRDefault="004113B4" w:rsidP="004113B4">
      <w:pPr>
        <w:pStyle w:val="ListParagraph"/>
        <w:ind w:left="1260" w:hanging="360"/>
        <w:rPr>
          <w:rFonts w:ascii="Arial" w:hAnsi="Arial" w:cs="Arial"/>
          <w:sz w:val="24"/>
          <w:szCs w:val="24"/>
        </w:rPr>
      </w:pPr>
      <w:r>
        <w:rPr>
          <w:rFonts w:ascii="Arial" w:hAnsi="Arial" w:cs="Arial"/>
          <w:sz w:val="24"/>
          <w:szCs w:val="24"/>
        </w:rPr>
        <w:t xml:space="preserve">(f) Informs Fiduciary </w:t>
      </w:r>
      <w:r w:rsidRPr="00365FF1">
        <w:rPr>
          <w:rFonts w:ascii="Arial" w:hAnsi="Arial" w:cs="Arial"/>
          <w:sz w:val="24"/>
          <w:szCs w:val="24"/>
        </w:rPr>
        <w:t>Management</w:t>
      </w:r>
      <w:r>
        <w:rPr>
          <w:rFonts w:ascii="Arial" w:hAnsi="Arial" w:cs="Arial"/>
          <w:sz w:val="24"/>
          <w:szCs w:val="24"/>
        </w:rPr>
        <w:t xml:space="preserve"> Branch of any additional financial information obtained during the assessment;</w:t>
      </w:r>
    </w:p>
    <w:p w14:paraId="5E58C8F2" w14:textId="77777777" w:rsidR="004113B4" w:rsidRDefault="004113B4" w:rsidP="004113B4">
      <w:pPr>
        <w:pStyle w:val="ListParagraph"/>
        <w:ind w:left="1260" w:hanging="360"/>
        <w:rPr>
          <w:rFonts w:ascii="Arial" w:hAnsi="Arial" w:cs="Arial"/>
          <w:sz w:val="24"/>
          <w:szCs w:val="24"/>
        </w:rPr>
      </w:pPr>
      <w:r>
        <w:rPr>
          <w:rFonts w:ascii="Arial" w:hAnsi="Arial" w:cs="Arial"/>
          <w:sz w:val="24"/>
          <w:szCs w:val="24"/>
        </w:rPr>
        <w:t xml:space="preserve">(g) Secures and/or provides services necessary for the protection and wellbeing of the </w:t>
      </w:r>
      <w:r w:rsidRPr="00365FF1">
        <w:rPr>
          <w:rFonts w:ascii="Arial" w:hAnsi="Arial" w:cs="Arial"/>
          <w:sz w:val="24"/>
          <w:szCs w:val="24"/>
        </w:rPr>
        <w:t>individual</w:t>
      </w:r>
      <w:r>
        <w:rPr>
          <w:rFonts w:ascii="Arial" w:hAnsi="Arial" w:cs="Arial"/>
          <w:sz w:val="24"/>
          <w:szCs w:val="24"/>
        </w:rPr>
        <w:t xml:space="preserve"> and his/her estate.  (All decisions regarding benefits and financial services are made in consultation with Fiduciary </w:t>
      </w:r>
      <w:r w:rsidRPr="00365FF1">
        <w:rPr>
          <w:rFonts w:ascii="Arial" w:hAnsi="Arial" w:cs="Arial"/>
          <w:sz w:val="24"/>
          <w:szCs w:val="24"/>
        </w:rPr>
        <w:t>Management</w:t>
      </w:r>
      <w:r>
        <w:rPr>
          <w:rFonts w:ascii="Arial" w:hAnsi="Arial" w:cs="Arial"/>
          <w:sz w:val="24"/>
          <w:szCs w:val="24"/>
        </w:rPr>
        <w:t>);</w:t>
      </w:r>
    </w:p>
    <w:p w14:paraId="0F21DD35" w14:textId="77777777" w:rsidR="004113B4" w:rsidRPr="00CA4A3D" w:rsidRDefault="004113B4" w:rsidP="004113B4">
      <w:pPr>
        <w:pStyle w:val="ListParagraph"/>
        <w:ind w:left="1170" w:hanging="270"/>
        <w:rPr>
          <w:rFonts w:ascii="Arial" w:hAnsi="Arial" w:cs="Arial"/>
          <w:strike/>
          <w:sz w:val="24"/>
          <w:szCs w:val="24"/>
        </w:rPr>
      </w:pPr>
      <w:r w:rsidRPr="00B10393">
        <w:rPr>
          <w:rFonts w:ascii="Arial" w:hAnsi="Arial" w:cs="Arial"/>
          <w:sz w:val="24"/>
          <w:szCs w:val="24"/>
        </w:rPr>
        <w:t>(</w:t>
      </w:r>
      <w:r>
        <w:rPr>
          <w:rFonts w:ascii="Arial" w:hAnsi="Arial" w:cs="Arial"/>
          <w:sz w:val="24"/>
          <w:szCs w:val="24"/>
        </w:rPr>
        <w:t>h</w:t>
      </w:r>
      <w:r w:rsidRPr="00B10393">
        <w:rPr>
          <w:rFonts w:ascii="Arial" w:hAnsi="Arial" w:cs="Arial"/>
          <w:sz w:val="24"/>
          <w:szCs w:val="24"/>
        </w:rPr>
        <w:t>)</w:t>
      </w:r>
      <w:r>
        <w:rPr>
          <w:rFonts w:ascii="Arial" w:hAnsi="Arial" w:cs="Arial"/>
          <w:sz w:val="24"/>
          <w:szCs w:val="24"/>
        </w:rPr>
        <w:t xml:space="preserve"> </w:t>
      </w:r>
      <w:r w:rsidRPr="00CA4A3D">
        <w:rPr>
          <w:rFonts w:ascii="Arial" w:hAnsi="Arial" w:cs="Arial"/>
          <w:sz w:val="24"/>
          <w:szCs w:val="24"/>
        </w:rPr>
        <w:t>When received by Guardianship the GSSW or designee shall enter as an event in KYGFIS any</w:t>
      </w:r>
      <w:r>
        <w:rPr>
          <w:rFonts w:ascii="Arial" w:hAnsi="Arial" w:cs="Arial"/>
          <w:sz w:val="24"/>
          <w:szCs w:val="24"/>
        </w:rPr>
        <w:t xml:space="preserve"> information regarding</w:t>
      </w:r>
      <w:r w:rsidRPr="00CA4A3D">
        <w:rPr>
          <w:rFonts w:ascii="Arial" w:hAnsi="Arial" w:cs="Arial"/>
          <w:sz w:val="24"/>
          <w:szCs w:val="24"/>
        </w:rPr>
        <w:t xml:space="preserve"> assets and liabilities</w:t>
      </w:r>
      <w:r w:rsidRPr="00CA4A3D">
        <w:rPr>
          <w:rFonts w:ascii="Arial" w:hAnsi="Arial" w:cs="Arial"/>
          <w:strike/>
          <w:sz w:val="24"/>
          <w:szCs w:val="24"/>
        </w:rPr>
        <w:t xml:space="preserve"> </w:t>
      </w:r>
      <w:r w:rsidRPr="00CA4A3D">
        <w:rPr>
          <w:rFonts w:ascii="Arial" w:hAnsi="Arial" w:cs="Arial"/>
          <w:sz w:val="24"/>
          <w:szCs w:val="24"/>
        </w:rPr>
        <w:t>including:</w:t>
      </w:r>
    </w:p>
    <w:p w14:paraId="2130064F" w14:textId="77777777" w:rsidR="004113B4" w:rsidRPr="00CA4A3D" w:rsidRDefault="004113B4" w:rsidP="004113B4">
      <w:pPr>
        <w:pStyle w:val="ListParagraph"/>
        <w:numPr>
          <w:ilvl w:val="2"/>
          <w:numId w:val="5"/>
        </w:numPr>
        <w:ind w:left="1620" w:hanging="360"/>
        <w:rPr>
          <w:rFonts w:ascii="Arial" w:hAnsi="Arial" w:cs="Arial"/>
          <w:sz w:val="24"/>
          <w:szCs w:val="24"/>
        </w:rPr>
      </w:pPr>
      <w:r w:rsidRPr="00CA4A3D">
        <w:rPr>
          <w:rFonts w:ascii="Arial" w:hAnsi="Arial" w:cs="Arial"/>
          <w:sz w:val="24"/>
          <w:szCs w:val="24"/>
        </w:rPr>
        <w:t>An inventory of personal property;</w:t>
      </w:r>
    </w:p>
    <w:p w14:paraId="4A6EC630" w14:textId="77777777" w:rsidR="004113B4" w:rsidRPr="00B10393" w:rsidRDefault="004113B4" w:rsidP="004113B4">
      <w:pPr>
        <w:pStyle w:val="ListParagraph"/>
        <w:numPr>
          <w:ilvl w:val="2"/>
          <w:numId w:val="5"/>
        </w:numPr>
        <w:ind w:left="1620" w:hanging="360"/>
        <w:rPr>
          <w:rFonts w:ascii="Arial" w:hAnsi="Arial" w:cs="Arial"/>
          <w:sz w:val="24"/>
          <w:szCs w:val="24"/>
        </w:rPr>
      </w:pPr>
      <w:r w:rsidRPr="00CA4A3D">
        <w:rPr>
          <w:rFonts w:ascii="Arial" w:hAnsi="Arial" w:cs="Arial"/>
          <w:sz w:val="24"/>
          <w:szCs w:val="24"/>
        </w:rPr>
        <w:t>Copies of deeds or Wills providing evidence that property(ies) belong to the individual under guardianship</w:t>
      </w:r>
      <w:r w:rsidRPr="00B10393">
        <w:rPr>
          <w:rFonts w:ascii="Arial" w:hAnsi="Arial" w:cs="Arial"/>
          <w:sz w:val="24"/>
          <w:szCs w:val="24"/>
        </w:rPr>
        <w:t>;</w:t>
      </w:r>
    </w:p>
    <w:p w14:paraId="16B5EFD7" w14:textId="77777777" w:rsidR="004113B4" w:rsidRPr="00B10393" w:rsidRDefault="004113B4" w:rsidP="004113B4">
      <w:pPr>
        <w:pStyle w:val="ListParagraph"/>
        <w:numPr>
          <w:ilvl w:val="2"/>
          <w:numId w:val="5"/>
        </w:numPr>
        <w:ind w:left="1620" w:hanging="360"/>
        <w:rPr>
          <w:rFonts w:ascii="Arial" w:hAnsi="Arial" w:cs="Arial"/>
          <w:sz w:val="24"/>
          <w:szCs w:val="24"/>
        </w:rPr>
      </w:pPr>
      <w:r w:rsidRPr="00B10393">
        <w:rPr>
          <w:rFonts w:ascii="Arial" w:hAnsi="Arial" w:cs="Arial"/>
          <w:sz w:val="24"/>
          <w:szCs w:val="24"/>
        </w:rPr>
        <w:t>Mortgages and records of mortgage payments (amortization printouts);</w:t>
      </w:r>
    </w:p>
    <w:p w14:paraId="5CBEBAC2" w14:textId="77777777" w:rsidR="004113B4" w:rsidRPr="00B10393" w:rsidRDefault="004113B4" w:rsidP="004113B4">
      <w:pPr>
        <w:pStyle w:val="ListParagraph"/>
        <w:numPr>
          <w:ilvl w:val="2"/>
          <w:numId w:val="5"/>
        </w:numPr>
        <w:ind w:left="1620" w:hanging="360"/>
        <w:rPr>
          <w:rFonts w:ascii="Arial" w:hAnsi="Arial" w:cs="Arial"/>
          <w:sz w:val="24"/>
          <w:szCs w:val="24"/>
        </w:rPr>
      </w:pPr>
      <w:r w:rsidRPr="00B10393">
        <w:rPr>
          <w:rFonts w:ascii="Arial" w:hAnsi="Arial" w:cs="Arial"/>
          <w:sz w:val="24"/>
          <w:szCs w:val="24"/>
        </w:rPr>
        <w:t>Court documents on foreclosure of any property;</w:t>
      </w:r>
    </w:p>
    <w:p w14:paraId="1C0F9266" w14:textId="77777777" w:rsidR="004113B4" w:rsidRPr="00B10393" w:rsidRDefault="004113B4" w:rsidP="004113B4">
      <w:pPr>
        <w:pStyle w:val="ListParagraph"/>
        <w:numPr>
          <w:ilvl w:val="2"/>
          <w:numId w:val="5"/>
        </w:numPr>
        <w:ind w:left="1620" w:hanging="360"/>
        <w:rPr>
          <w:rFonts w:ascii="Arial" w:hAnsi="Arial" w:cs="Arial"/>
          <w:sz w:val="24"/>
          <w:szCs w:val="24"/>
        </w:rPr>
      </w:pPr>
      <w:r w:rsidRPr="00B10393">
        <w:rPr>
          <w:rFonts w:ascii="Arial" w:hAnsi="Arial" w:cs="Arial"/>
          <w:sz w:val="24"/>
          <w:szCs w:val="24"/>
        </w:rPr>
        <w:t>Notes;</w:t>
      </w:r>
    </w:p>
    <w:p w14:paraId="1C701871" w14:textId="77777777" w:rsidR="004113B4" w:rsidRPr="00B10393" w:rsidRDefault="004113B4" w:rsidP="004113B4">
      <w:pPr>
        <w:pStyle w:val="ListParagraph"/>
        <w:numPr>
          <w:ilvl w:val="2"/>
          <w:numId w:val="5"/>
        </w:numPr>
        <w:ind w:left="1620" w:hanging="360"/>
        <w:rPr>
          <w:rFonts w:ascii="Arial" w:hAnsi="Arial" w:cs="Arial"/>
          <w:sz w:val="24"/>
          <w:szCs w:val="24"/>
        </w:rPr>
      </w:pPr>
      <w:r w:rsidRPr="00B10393">
        <w:rPr>
          <w:rFonts w:ascii="Arial" w:hAnsi="Arial" w:cs="Arial"/>
          <w:sz w:val="24"/>
          <w:szCs w:val="24"/>
        </w:rPr>
        <w:t>Liens;</w:t>
      </w:r>
    </w:p>
    <w:p w14:paraId="1366622C" w14:textId="77777777" w:rsidR="004113B4" w:rsidRPr="00B10393" w:rsidRDefault="004113B4" w:rsidP="004113B4">
      <w:pPr>
        <w:pStyle w:val="ListParagraph"/>
        <w:numPr>
          <w:ilvl w:val="2"/>
          <w:numId w:val="5"/>
        </w:numPr>
        <w:ind w:left="1620" w:hanging="360"/>
        <w:rPr>
          <w:rFonts w:ascii="Arial" w:hAnsi="Arial" w:cs="Arial"/>
          <w:sz w:val="24"/>
          <w:szCs w:val="24"/>
        </w:rPr>
      </w:pPr>
      <w:r w:rsidRPr="00B10393">
        <w:rPr>
          <w:rFonts w:ascii="Arial" w:hAnsi="Arial" w:cs="Arial"/>
          <w:sz w:val="24"/>
          <w:szCs w:val="24"/>
        </w:rPr>
        <w:t>Encumbrances;</w:t>
      </w:r>
    </w:p>
    <w:p w14:paraId="59D0F186" w14:textId="77777777" w:rsidR="004113B4" w:rsidRPr="00B10393" w:rsidRDefault="004113B4" w:rsidP="004113B4">
      <w:pPr>
        <w:pStyle w:val="ListParagraph"/>
        <w:numPr>
          <w:ilvl w:val="2"/>
          <w:numId w:val="5"/>
        </w:numPr>
        <w:ind w:left="1620" w:hanging="360"/>
        <w:rPr>
          <w:rFonts w:ascii="Arial" w:hAnsi="Arial" w:cs="Arial"/>
          <w:sz w:val="24"/>
          <w:szCs w:val="24"/>
        </w:rPr>
      </w:pPr>
      <w:r w:rsidRPr="00B10393">
        <w:rPr>
          <w:rFonts w:ascii="Arial" w:hAnsi="Arial" w:cs="Arial"/>
          <w:sz w:val="24"/>
          <w:szCs w:val="24"/>
        </w:rPr>
        <w:t>Current Property Valuation Administrator (PVA) assessments (homes, real estate, cars, boats, mobile homes, etc.)</w:t>
      </w:r>
    </w:p>
    <w:p w14:paraId="3FCE7CB8" w14:textId="77777777" w:rsidR="004113B4" w:rsidRPr="00B10393" w:rsidRDefault="004113B4" w:rsidP="004113B4">
      <w:pPr>
        <w:pStyle w:val="ListParagraph"/>
        <w:numPr>
          <w:ilvl w:val="2"/>
          <w:numId w:val="5"/>
        </w:numPr>
        <w:ind w:left="1620" w:hanging="360"/>
        <w:rPr>
          <w:rFonts w:ascii="Arial" w:hAnsi="Arial" w:cs="Arial"/>
          <w:sz w:val="24"/>
          <w:szCs w:val="24"/>
        </w:rPr>
      </w:pPr>
      <w:r w:rsidRPr="00B10393">
        <w:rPr>
          <w:rFonts w:ascii="Arial" w:hAnsi="Arial" w:cs="Arial"/>
          <w:sz w:val="24"/>
          <w:szCs w:val="24"/>
        </w:rPr>
        <w:t>Any known recent appraisals;</w:t>
      </w:r>
    </w:p>
    <w:p w14:paraId="6F936CEB" w14:textId="77777777" w:rsidR="004113B4" w:rsidRPr="00B10393" w:rsidRDefault="004113B4" w:rsidP="004113B4">
      <w:pPr>
        <w:pStyle w:val="ListParagraph"/>
        <w:numPr>
          <w:ilvl w:val="2"/>
          <w:numId w:val="5"/>
        </w:numPr>
        <w:ind w:left="1620" w:hanging="360"/>
        <w:rPr>
          <w:rFonts w:ascii="Arial" w:hAnsi="Arial" w:cs="Arial"/>
          <w:sz w:val="24"/>
          <w:szCs w:val="24"/>
        </w:rPr>
      </w:pPr>
      <w:r w:rsidRPr="00B10393">
        <w:rPr>
          <w:rFonts w:ascii="Arial" w:hAnsi="Arial" w:cs="Arial"/>
          <w:sz w:val="24"/>
          <w:szCs w:val="24"/>
        </w:rPr>
        <w:t>Home insurance records and statements;</w:t>
      </w:r>
    </w:p>
    <w:p w14:paraId="05C6578E" w14:textId="77777777" w:rsidR="004113B4" w:rsidRPr="00B10393" w:rsidRDefault="004113B4" w:rsidP="004113B4">
      <w:pPr>
        <w:pStyle w:val="ListParagraph"/>
        <w:numPr>
          <w:ilvl w:val="2"/>
          <w:numId w:val="5"/>
        </w:numPr>
        <w:ind w:left="1620" w:hanging="360"/>
        <w:rPr>
          <w:rFonts w:ascii="Arial" w:hAnsi="Arial" w:cs="Arial"/>
          <w:sz w:val="24"/>
          <w:szCs w:val="24"/>
        </w:rPr>
      </w:pPr>
      <w:r w:rsidRPr="00B10393">
        <w:rPr>
          <w:rFonts w:ascii="Arial" w:hAnsi="Arial" w:cs="Arial"/>
          <w:sz w:val="24"/>
          <w:szCs w:val="24"/>
        </w:rPr>
        <w:t>Vehicle insurance records and statements;</w:t>
      </w:r>
    </w:p>
    <w:p w14:paraId="25199085" w14:textId="77777777" w:rsidR="004113B4" w:rsidRPr="00B10393" w:rsidRDefault="004113B4" w:rsidP="004113B4">
      <w:pPr>
        <w:pStyle w:val="ListParagraph"/>
        <w:numPr>
          <w:ilvl w:val="2"/>
          <w:numId w:val="5"/>
        </w:numPr>
        <w:ind w:left="1620" w:hanging="360"/>
        <w:rPr>
          <w:rFonts w:ascii="Arial" w:hAnsi="Arial" w:cs="Arial"/>
          <w:sz w:val="24"/>
          <w:szCs w:val="24"/>
        </w:rPr>
      </w:pPr>
      <w:r w:rsidRPr="00B10393">
        <w:rPr>
          <w:rFonts w:ascii="Arial" w:hAnsi="Arial" w:cs="Arial"/>
          <w:sz w:val="24"/>
          <w:szCs w:val="24"/>
        </w:rPr>
        <w:t>Tax documentation and income tax information;</w:t>
      </w:r>
    </w:p>
    <w:p w14:paraId="60C9FF0E" w14:textId="77777777" w:rsidR="004113B4" w:rsidRPr="00B10393" w:rsidRDefault="004113B4" w:rsidP="004113B4">
      <w:pPr>
        <w:pStyle w:val="ListParagraph"/>
        <w:numPr>
          <w:ilvl w:val="2"/>
          <w:numId w:val="5"/>
        </w:numPr>
        <w:ind w:left="1620" w:hanging="360"/>
        <w:rPr>
          <w:rFonts w:ascii="Arial" w:hAnsi="Arial" w:cs="Arial"/>
          <w:sz w:val="24"/>
          <w:szCs w:val="24"/>
        </w:rPr>
      </w:pPr>
      <w:r w:rsidRPr="00B10393">
        <w:rPr>
          <w:rFonts w:ascii="Arial" w:hAnsi="Arial" w:cs="Arial"/>
          <w:sz w:val="24"/>
          <w:szCs w:val="24"/>
        </w:rPr>
        <w:t>Bank statements;</w:t>
      </w:r>
    </w:p>
    <w:p w14:paraId="404A9387" w14:textId="77777777" w:rsidR="004113B4" w:rsidRPr="00B10393" w:rsidRDefault="004113B4" w:rsidP="004113B4">
      <w:pPr>
        <w:pStyle w:val="ListParagraph"/>
        <w:numPr>
          <w:ilvl w:val="2"/>
          <w:numId w:val="5"/>
        </w:numPr>
        <w:ind w:left="1620" w:hanging="360"/>
        <w:rPr>
          <w:rFonts w:ascii="Arial" w:hAnsi="Arial" w:cs="Arial"/>
          <w:sz w:val="24"/>
          <w:szCs w:val="24"/>
        </w:rPr>
      </w:pPr>
      <w:r w:rsidRPr="00B10393">
        <w:rPr>
          <w:rFonts w:ascii="Arial" w:hAnsi="Arial" w:cs="Arial"/>
          <w:sz w:val="24"/>
          <w:szCs w:val="24"/>
        </w:rPr>
        <w:t xml:space="preserve">Pictures of personal and real property; and, </w:t>
      </w:r>
    </w:p>
    <w:p w14:paraId="080A7AE9" w14:textId="77777777" w:rsidR="004113B4" w:rsidRPr="00B10393" w:rsidRDefault="004113B4" w:rsidP="004113B4">
      <w:pPr>
        <w:pStyle w:val="ListParagraph"/>
        <w:numPr>
          <w:ilvl w:val="2"/>
          <w:numId w:val="5"/>
        </w:numPr>
        <w:ind w:left="1620" w:hanging="360"/>
        <w:rPr>
          <w:rFonts w:ascii="Arial" w:hAnsi="Arial" w:cs="Arial"/>
          <w:sz w:val="24"/>
          <w:szCs w:val="24"/>
        </w:rPr>
      </w:pPr>
      <w:r w:rsidRPr="00B10393">
        <w:rPr>
          <w:rFonts w:ascii="Arial" w:hAnsi="Arial" w:cs="Arial"/>
          <w:sz w:val="24"/>
          <w:szCs w:val="24"/>
        </w:rPr>
        <w:t>Copies of facilities personal needs statements.</w:t>
      </w:r>
    </w:p>
    <w:p w14:paraId="151A0075" w14:textId="77777777" w:rsidR="004113B4" w:rsidRPr="001131E5" w:rsidRDefault="004113B4" w:rsidP="004113B4">
      <w:pPr>
        <w:pStyle w:val="ListParagraph"/>
        <w:ind w:left="990" w:hanging="270"/>
        <w:rPr>
          <w:rFonts w:ascii="Arial" w:hAnsi="Arial" w:cs="Arial"/>
          <w:sz w:val="24"/>
          <w:szCs w:val="24"/>
        </w:rPr>
      </w:pPr>
      <w:r w:rsidRPr="001131E5">
        <w:rPr>
          <w:rFonts w:ascii="Arial" w:hAnsi="Arial" w:cs="Arial"/>
          <w:sz w:val="24"/>
          <w:szCs w:val="24"/>
        </w:rPr>
        <w:t>(</w:t>
      </w:r>
      <w:r>
        <w:rPr>
          <w:rFonts w:ascii="Arial" w:hAnsi="Arial" w:cs="Arial"/>
          <w:sz w:val="24"/>
          <w:szCs w:val="24"/>
        </w:rPr>
        <w:t>i</w:t>
      </w:r>
      <w:r w:rsidRPr="001131E5">
        <w:rPr>
          <w:rFonts w:ascii="Arial" w:hAnsi="Arial" w:cs="Arial"/>
          <w:sz w:val="24"/>
          <w:szCs w:val="24"/>
        </w:rPr>
        <w:t xml:space="preserve">) Forward all financial information to the </w:t>
      </w:r>
      <w:r>
        <w:rPr>
          <w:rFonts w:ascii="Arial" w:hAnsi="Arial" w:cs="Arial"/>
          <w:sz w:val="24"/>
          <w:szCs w:val="24"/>
        </w:rPr>
        <w:t xml:space="preserve">Benefit and </w:t>
      </w:r>
      <w:r w:rsidRPr="001131E5">
        <w:rPr>
          <w:rFonts w:ascii="Arial" w:hAnsi="Arial" w:cs="Arial"/>
          <w:sz w:val="24"/>
          <w:szCs w:val="24"/>
        </w:rPr>
        <w:t>Fiduciary</w:t>
      </w:r>
      <w:r>
        <w:rPr>
          <w:rFonts w:ascii="Arial" w:hAnsi="Arial" w:cs="Arial"/>
          <w:sz w:val="24"/>
          <w:szCs w:val="24"/>
        </w:rPr>
        <w:t xml:space="preserve"> </w:t>
      </w:r>
      <w:r w:rsidRPr="00CA4A3D">
        <w:rPr>
          <w:rFonts w:ascii="Arial" w:hAnsi="Arial" w:cs="Arial"/>
          <w:sz w:val="24"/>
          <w:szCs w:val="24"/>
        </w:rPr>
        <w:t>Management</w:t>
      </w:r>
      <w:r w:rsidRPr="001131E5">
        <w:rPr>
          <w:rFonts w:ascii="Arial" w:hAnsi="Arial" w:cs="Arial"/>
          <w:sz w:val="24"/>
          <w:szCs w:val="24"/>
        </w:rPr>
        <w:t xml:space="preserve"> Branch;</w:t>
      </w:r>
    </w:p>
    <w:p w14:paraId="21904ABE" w14:textId="77777777" w:rsidR="004113B4" w:rsidRDefault="004113B4" w:rsidP="004113B4">
      <w:pPr>
        <w:pStyle w:val="ListParagraph"/>
        <w:ind w:left="1170" w:hanging="450"/>
        <w:rPr>
          <w:rFonts w:ascii="Arial" w:hAnsi="Arial" w:cs="Arial"/>
          <w:sz w:val="24"/>
          <w:szCs w:val="24"/>
        </w:rPr>
      </w:pPr>
      <w:r w:rsidRPr="001131E5">
        <w:rPr>
          <w:rFonts w:ascii="Arial" w:hAnsi="Arial" w:cs="Arial"/>
          <w:sz w:val="24"/>
          <w:szCs w:val="24"/>
        </w:rPr>
        <w:t>(</w:t>
      </w:r>
      <w:r>
        <w:rPr>
          <w:rFonts w:ascii="Arial" w:hAnsi="Arial" w:cs="Arial"/>
          <w:sz w:val="24"/>
          <w:szCs w:val="24"/>
        </w:rPr>
        <w:t>j</w:t>
      </w:r>
      <w:r w:rsidRPr="001131E5">
        <w:rPr>
          <w:rFonts w:ascii="Arial" w:hAnsi="Arial" w:cs="Arial"/>
          <w:sz w:val="24"/>
          <w:szCs w:val="24"/>
        </w:rPr>
        <w:t>) Complete a physical inventory of all perso</w:t>
      </w:r>
      <w:r>
        <w:rPr>
          <w:rFonts w:ascii="Arial" w:hAnsi="Arial" w:cs="Arial"/>
          <w:sz w:val="24"/>
          <w:szCs w:val="24"/>
        </w:rPr>
        <w:t>nal and real property using the</w:t>
      </w:r>
    </w:p>
    <w:p w14:paraId="37902461" w14:textId="77777777" w:rsidR="004113B4" w:rsidRPr="001131E5" w:rsidRDefault="004113B4" w:rsidP="004113B4">
      <w:pPr>
        <w:pStyle w:val="ListParagraph"/>
        <w:ind w:left="1170" w:hanging="90"/>
        <w:rPr>
          <w:rFonts w:ascii="Arial" w:hAnsi="Arial" w:cs="Arial"/>
          <w:sz w:val="24"/>
          <w:szCs w:val="24"/>
        </w:rPr>
      </w:pPr>
      <w:r w:rsidRPr="001131E5">
        <w:rPr>
          <w:rFonts w:ascii="Arial" w:hAnsi="Arial" w:cs="Arial"/>
          <w:sz w:val="24"/>
          <w:szCs w:val="24"/>
        </w:rPr>
        <w:t>inventory Form found in KYGFIS.  The inventory is completed as follows:</w:t>
      </w:r>
    </w:p>
    <w:p w14:paraId="2FD07069" w14:textId="77777777" w:rsidR="004113B4" w:rsidRPr="001131E5" w:rsidRDefault="004113B4" w:rsidP="004113B4">
      <w:pPr>
        <w:pStyle w:val="ListParagraph"/>
        <w:numPr>
          <w:ilvl w:val="0"/>
          <w:numId w:val="6"/>
        </w:numPr>
        <w:ind w:left="1530"/>
        <w:rPr>
          <w:rFonts w:ascii="Arial" w:hAnsi="Arial" w:cs="Arial"/>
          <w:sz w:val="24"/>
          <w:szCs w:val="24"/>
        </w:rPr>
      </w:pPr>
      <w:r w:rsidRPr="001131E5">
        <w:rPr>
          <w:rFonts w:ascii="Arial" w:hAnsi="Arial" w:cs="Arial"/>
          <w:sz w:val="24"/>
          <w:szCs w:val="24"/>
        </w:rPr>
        <w:t>An additional employee, approved by the GFSOS, shall accompany the worker;</w:t>
      </w:r>
    </w:p>
    <w:p w14:paraId="6A753772" w14:textId="77777777" w:rsidR="004113B4" w:rsidRPr="001131E5" w:rsidRDefault="004113B4" w:rsidP="004113B4">
      <w:pPr>
        <w:pStyle w:val="ListParagraph"/>
        <w:numPr>
          <w:ilvl w:val="0"/>
          <w:numId w:val="6"/>
        </w:numPr>
        <w:ind w:left="1530"/>
        <w:rPr>
          <w:rFonts w:ascii="Arial" w:hAnsi="Arial" w:cs="Arial"/>
          <w:sz w:val="24"/>
          <w:szCs w:val="24"/>
        </w:rPr>
      </w:pPr>
      <w:r w:rsidRPr="001131E5">
        <w:rPr>
          <w:rFonts w:ascii="Arial" w:hAnsi="Arial" w:cs="Arial"/>
          <w:sz w:val="24"/>
          <w:szCs w:val="24"/>
        </w:rPr>
        <w:t>The GSSW attaches a copy of the inventory, and photographs of personal and real property, to an event in KYGFIS; and,</w:t>
      </w:r>
    </w:p>
    <w:p w14:paraId="2DDCFF4F" w14:textId="77777777" w:rsidR="004113B4" w:rsidRDefault="004113B4" w:rsidP="004113B4">
      <w:pPr>
        <w:pStyle w:val="ListParagraph"/>
        <w:numPr>
          <w:ilvl w:val="0"/>
          <w:numId w:val="6"/>
        </w:numPr>
        <w:ind w:left="1530"/>
        <w:rPr>
          <w:rFonts w:ascii="Arial" w:hAnsi="Arial" w:cs="Arial"/>
          <w:sz w:val="24"/>
          <w:szCs w:val="24"/>
        </w:rPr>
      </w:pPr>
      <w:r w:rsidRPr="001131E5">
        <w:rPr>
          <w:rFonts w:ascii="Arial" w:hAnsi="Arial" w:cs="Arial"/>
          <w:sz w:val="24"/>
          <w:szCs w:val="24"/>
        </w:rPr>
        <w:t>The GSSW secures the</w:t>
      </w:r>
      <w:r>
        <w:rPr>
          <w:rFonts w:ascii="Arial" w:hAnsi="Arial" w:cs="Arial"/>
          <w:sz w:val="24"/>
          <w:szCs w:val="24"/>
        </w:rPr>
        <w:t xml:space="preserve"> </w:t>
      </w:r>
      <w:r w:rsidRPr="00CA4A3D">
        <w:rPr>
          <w:rFonts w:ascii="Arial" w:hAnsi="Arial" w:cs="Arial"/>
          <w:sz w:val="24"/>
          <w:szCs w:val="24"/>
        </w:rPr>
        <w:t>individual’s</w:t>
      </w:r>
      <w:r w:rsidRPr="001131E5">
        <w:rPr>
          <w:rFonts w:ascii="Arial" w:hAnsi="Arial" w:cs="Arial"/>
          <w:sz w:val="24"/>
          <w:szCs w:val="24"/>
        </w:rPr>
        <w:t xml:space="preserve"> personal and real property.</w:t>
      </w:r>
    </w:p>
    <w:p w14:paraId="123B4CF3" w14:textId="77777777" w:rsidR="004113B4" w:rsidRPr="00984E4D" w:rsidRDefault="004113B4" w:rsidP="004113B4">
      <w:pPr>
        <w:ind w:left="450" w:hanging="450"/>
        <w:rPr>
          <w:rFonts w:ascii="Arial" w:hAnsi="Arial" w:cs="Arial"/>
          <w:sz w:val="24"/>
          <w:szCs w:val="24"/>
        </w:rPr>
      </w:pPr>
      <w:r>
        <w:rPr>
          <w:rFonts w:ascii="Arial" w:hAnsi="Arial" w:cs="Arial"/>
          <w:sz w:val="24"/>
          <w:szCs w:val="24"/>
        </w:rPr>
        <w:t xml:space="preserve">(6)  </w:t>
      </w:r>
      <w:r w:rsidRPr="00984E4D">
        <w:rPr>
          <w:rFonts w:ascii="Arial" w:hAnsi="Arial" w:cs="Arial"/>
          <w:sz w:val="24"/>
          <w:szCs w:val="24"/>
        </w:rPr>
        <w:t xml:space="preserve">Within </w:t>
      </w:r>
      <w:r w:rsidRPr="00984E4D">
        <w:rPr>
          <w:rFonts w:ascii="Arial" w:hAnsi="Arial" w:cs="Arial"/>
          <w:b/>
          <w:sz w:val="24"/>
          <w:szCs w:val="24"/>
        </w:rPr>
        <w:t>thirty (30) working days</w:t>
      </w:r>
      <w:r w:rsidRPr="00984E4D">
        <w:rPr>
          <w:rFonts w:ascii="Arial" w:hAnsi="Arial" w:cs="Arial"/>
          <w:sz w:val="24"/>
          <w:szCs w:val="24"/>
        </w:rPr>
        <w:t xml:space="preserve"> of cour</w:t>
      </w:r>
      <w:r>
        <w:rPr>
          <w:rFonts w:ascii="Arial" w:hAnsi="Arial" w:cs="Arial"/>
          <w:sz w:val="24"/>
          <w:szCs w:val="24"/>
        </w:rPr>
        <w:t>t notification of the Cabinet’s</w:t>
      </w:r>
      <w:r w:rsidRPr="00984E4D">
        <w:rPr>
          <w:rFonts w:ascii="Arial" w:hAnsi="Arial" w:cs="Arial"/>
          <w:sz w:val="24"/>
          <w:szCs w:val="24"/>
        </w:rPr>
        <w:t xml:space="preserve"> appointment authorizing the management and/or disposal of the individual’s assets, the GFSOS or designee shall:</w:t>
      </w:r>
    </w:p>
    <w:p w14:paraId="0803B230" w14:textId="77777777" w:rsidR="004113B4" w:rsidRPr="001131E5" w:rsidRDefault="004113B4" w:rsidP="004113B4">
      <w:pPr>
        <w:pStyle w:val="ListParagraph"/>
        <w:ind w:left="1260" w:hanging="360"/>
        <w:rPr>
          <w:rFonts w:ascii="Arial" w:hAnsi="Arial" w:cs="Arial"/>
          <w:sz w:val="24"/>
          <w:szCs w:val="24"/>
        </w:rPr>
      </w:pPr>
      <w:r w:rsidRPr="001131E5">
        <w:rPr>
          <w:rFonts w:ascii="Arial" w:hAnsi="Arial" w:cs="Arial"/>
          <w:sz w:val="24"/>
          <w:szCs w:val="24"/>
        </w:rPr>
        <w:t>(a) Review copy of the deed and any mortgages or liens on the property discovered;</w:t>
      </w:r>
    </w:p>
    <w:p w14:paraId="10D79FDA" w14:textId="77777777" w:rsidR="004113B4" w:rsidRPr="001131E5" w:rsidRDefault="004113B4" w:rsidP="004113B4">
      <w:pPr>
        <w:pStyle w:val="ListParagraph"/>
        <w:ind w:left="1260" w:hanging="360"/>
        <w:rPr>
          <w:rFonts w:ascii="Arial" w:hAnsi="Arial" w:cs="Arial"/>
          <w:sz w:val="24"/>
          <w:szCs w:val="24"/>
        </w:rPr>
      </w:pPr>
      <w:r w:rsidRPr="001131E5">
        <w:rPr>
          <w:rFonts w:ascii="Arial" w:hAnsi="Arial" w:cs="Arial"/>
          <w:sz w:val="24"/>
          <w:szCs w:val="24"/>
        </w:rPr>
        <w:t>(b) Determine if the</w:t>
      </w:r>
      <w:r>
        <w:rPr>
          <w:rFonts w:ascii="Arial" w:hAnsi="Arial" w:cs="Arial"/>
          <w:sz w:val="24"/>
          <w:szCs w:val="24"/>
        </w:rPr>
        <w:t xml:space="preserve"> </w:t>
      </w:r>
      <w:r w:rsidRPr="00CA4A3D">
        <w:rPr>
          <w:rFonts w:ascii="Arial" w:hAnsi="Arial" w:cs="Arial"/>
          <w:sz w:val="24"/>
          <w:szCs w:val="24"/>
        </w:rPr>
        <w:t>individual’s</w:t>
      </w:r>
      <w:r w:rsidRPr="001131E5">
        <w:rPr>
          <w:rFonts w:ascii="Arial" w:hAnsi="Arial" w:cs="Arial"/>
          <w:sz w:val="24"/>
          <w:szCs w:val="24"/>
        </w:rPr>
        <w:t xml:space="preserve"> real property is inhabited by someone other than the</w:t>
      </w:r>
      <w:r>
        <w:rPr>
          <w:rFonts w:ascii="Arial" w:hAnsi="Arial" w:cs="Arial"/>
          <w:sz w:val="24"/>
          <w:szCs w:val="24"/>
        </w:rPr>
        <w:t xml:space="preserve"> </w:t>
      </w:r>
      <w:r w:rsidRPr="00CA4A3D">
        <w:rPr>
          <w:rFonts w:ascii="Arial" w:hAnsi="Arial" w:cs="Arial"/>
          <w:sz w:val="24"/>
          <w:szCs w:val="24"/>
        </w:rPr>
        <w:t>individual</w:t>
      </w:r>
      <w:r w:rsidRPr="001131E5">
        <w:rPr>
          <w:rFonts w:ascii="Arial" w:hAnsi="Arial" w:cs="Arial"/>
          <w:sz w:val="24"/>
          <w:szCs w:val="24"/>
        </w:rPr>
        <w:t>; and,</w:t>
      </w:r>
    </w:p>
    <w:p w14:paraId="3B1C1B74" w14:textId="77777777" w:rsidR="004113B4" w:rsidRPr="001131E5" w:rsidRDefault="004113B4" w:rsidP="004113B4">
      <w:pPr>
        <w:pStyle w:val="ListParagraph"/>
        <w:ind w:left="1260" w:hanging="360"/>
        <w:rPr>
          <w:rFonts w:ascii="Arial" w:hAnsi="Arial" w:cs="Arial"/>
          <w:sz w:val="24"/>
          <w:szCs w:val="24"/>
        </w:rPr>
      </w:pPr>
      <w:r w:rsidRPr="001131E5">
        <w:rPr>
          <w:rFonts w:ascii="Arial" w:hAnsi="Arial" w:cs="Arial"/>
          <w:sz w:val="24"/>
          <w:szCs w:val="24"/>
        </w:rPr>
        <w:t>(c) Within thirty (30) working days, if there is a tenant in or on any of the properties:</w:t>
      </w:r>
    </w:p>
    <w:p w14:paraId="4055FFE4" w14:textId="77777777" w:rsidR="004113B4" w:rsidRPr="001131E5" w:rsidRDefault="004113B4" w:rsidP="004113B4">
      <w:pPr>
        <w:pStyle w:val="ListParagraph"/>
        <w:numPr>
          <w:ilvl w:val="2"/>
          <w:numId w:val="7"/>
        </w:numPr>
        <w:ind w:left="1620" w:hanging="360"/>
        <w:rPr>
          <w:rFonts w:ascii="Arial" w:hAnsi="Arial" w:cs="Arial"/>
          <w:sz w:val="24"/>
          <w:szCs w:val="24"/>
        </w:rPr>
      </w:pPr>
      <w:r w:rsidRPr="001131E5">
        <w:rPr>
          <w:rFonts w:ascii="Arial" w:hAnsi="Arial" w:cs="Arial"/>
          <w:sz w:val="24"/>
          <w:szCs w:val="24"/>
        </w:rPr>
        <w:t>Contact the tenant about the Cabinet’s appointment;</w:t>
      </w:r>
    </w:p>
    <w:p w14:paraId="3E46A3FF" w14:textId="77777777" w:rsidR="004113B4" w:rsidRPr="001131E5" w:rsidRDefault="004113B4" w:rsidP="004113B4">
      <w:pPr>
        <w:pStyle w:val="ListParagraph"/>
        <w:numPr>
          <w:ilvl w:val="2"/>
          <w:numId w:val="7"/>
        </w:numPr>
        <w:ind w:left="1620" w:hanging="360"/>
        <w:rPr>
          <w:rFonts w:ascii="Arial" w:hAnsi="Arial" w:cs="Arial"/>
          <w:sz w:val="24"/>
          <w:szCs w:val="24"/>
        </w:rPr>
      </w:pPr>
      <w:r w:rsidRPr="001131E5">
        <w:rPr>
          <w:rFonts w:ascii="Arial" w:hAnsi="Arial" w:cs="Arial"/>
          <w:sz w:val="24"/>
          <w:szCs w:val="24"/>
        </w:rPr>
        <w:t>Determine if there is a written lease and, if so, request a copy;</w:t>
      </w:r>
    </w:p>
    <w:p w14:paraId="370E4321" w14:textId="77777777" w:rsidR="004113B4" w:rsidRPr="001131E5" w:rsidRDefault="004113B4" w:rsidP="004113B4">
      <w:pPr>
        <w:pStyle w:val="ListParagraph"/>
        <w:numPr>
          <w:ilvl w:val="2"/>
          <w:numId w:val="7"/>
        </w:numPr>
        <w:ind w:left="1620" w:hanging="360"/>
        <w:rPr>
          <w:rFonts w:ascii="Arial" w:hAnsi="Arial" w:cs="Arial"/>
          <w:sz w:val="24"/>
          <w:szCs w:val="24"/>
        </w:rPr>
      </w:pPr>
      <w:r w:rsidRPr="001131E5">
        <w:rPr>
          <w:rFonts w:ascii="Arial" w:hAnsi="Arial" w:cs="Arial"/>
          <w:sz w:val="24"/>
          <w:szCs w:val="24"/>
        </w:rPr>
        <w:t>Consult with Branch Manager if there are others residing in the home;</w:t>
      </w:r>
    </w:p>
    <w:p w14:paraId="39322C7E" w14:textId="77777777" w:rsidR="004113B4" w:rsidRPr="001131E5" w:rsidRDefault="004113B4" w:rsidP="004113B4">
      <w:pPr>
        <w:pStyle w:val="ListParagraph"/>
        <w:numPr>
          <w:ilvl w:val="2"/>
          <w:numId w:val="7"/>
        </w:numPr>
        <w:spacing w:after="0"/>
        <w:ind w:left="1620" w:hanging="360"/>
        <w:rPr>
          <w:rFonts w:ascii="Arial" w:hAnsi="Arial" w:cs="Arial"/>
          <w:sz w:val="24"/>
          <w:szCs w:val="24"/>
        </w:rPr>
      </w:pPr>
      <w:r w:rsidRPr="001131E5">
        <w:rPr>
          <w:rFonts w:ascii="Arial" w:hAnsi="Arial" w:cs="Arial"/>
          <w:sz w:val="24"/>
          <w:szCs w:val="24"/>
        </w:rPr>
        <w:t xml:space="preserve">Advise the tenant that all rent payments must be made payable to CHFS for [name of the </w:t>
      </w:r>
      <w:r w:rsidRPr="00984E4D">
        <w:rPr>
          <w:rFonts w:ascii="Arial" w:hAnsi="Arial" w:cs="Arial"/>
          <w:sz w:val="24"/>
          <w:szCs w:val="24"/>
        </w:rPr>
        <w:t>individual</w:t>
      </w:r>
      <w:r>
        <w:rPr>
          <w:rFonts w:ascii="Arial" w:hAnsi="Arial" w:cs="Arial"/>
          <w:sz w:val="24"/>
          <w:szCs w:val="24"/>
        </w:rPr>
        <w:t xml:space="preserve">] </w:t>
      </w:r>
      <w:r w:rsidRPr="001131E5">
        <w:rPr>
          <w:rFonts w:ascii="Arial" w:hAnsi="Arial" w:cs="Arial"/>
          <w:sz w:val="24"/>
          <w:szCs w:val="24"/>
        </w:rPr>
        <w:t>and mailed to Fiduciary</w:t>
      </w:r>
      <w:r>
        <w:rPr>
          <w:rFonts w:ascii="Arial" w:hAnsi="Arial" w:cs="Arial"/>
          <w:sz w:val="24"/>
          <w:szCs w:val="24"/>
        </w:rPr>
        <w:t xml:space="preserve"> </w:t>
      </w:r>
      <w:r w:rsidRPr="00984E4D">
        <w:rPr>
          <w:rFonts w:ascii="Arial" w:hAnsi="Arial" w:cs="Arial"/>
          <w:sz w:val="24"/>
          <w:szCs w:val="24"/>
        </w:rPr>
        <w:t>Management</w:t>
      </w:r>
      <w:r w:rsidRPr="001131E5">
        <w:rPr>
          <w:rFonts w:ascii="Arial" w:hAnsi="Arial" w:cs="Arial"/>
          <w:sz w:val="24"/>
          <w:szCs w:val="24"/>
        </w:rPr>
        <w:t xml:space="preserve"> Branch at the Cabinet for Health and Family Services, 275 East main Street 3E-F, Frankfort, KY 40621; and,</w:t>
      </w:r>
    </w:p>
    <w:p w14:paraId="54E1C001" w14:textId="77777777" w:rsidR="004113B4" w:rsidRPr="001131E5" w:rsidRDefault="004113B4" w:rsidP="004113B4">
      <w:pPr>
        <w:pStyle w:val="ListParagraph"/>
        <w:numPr>
          <w:ilvl w:val="2"/>
          <w:numId w:val="7"/>
        </w:numPr>
        <w:tabs>
          <w:tab w:val="left" w:pos="1620"/>
        </w:tabs>
        <w:spacing w:after="0"/>
        <w:ind w:left="1620" w:hanging="360"/>
        <w:rPr>
          <w:rFonts w:ascii="Arial" w:hAnsi="Arial" w:cs="Arial"/>
          <w:sz w:val="24"/>
          <w:szCs w:val="24"/>
        </w:rPr>
      </w:pPr>
      <w:r w:rsidRPr="001131E5">
        <w:rPr>
          <w:rFonts w:ascii="Arial" w:hAnsi="Arial" w:cs="Arial"/>
          <w:sz w:val="24"/>
          <w:szCs w:val="24"/>
        </w:rPr>
        <w:t>Advise the tenant of the Cabinet’s need to make a walk through inspection of the property.</w:t>
      </w:r>
    </w:p>
    <w:p w14:paraId="738FC538" w14:textId="77777777" w:rsidR="004113B4" w:rsidRPr="001131E5" w:rsidRDefault="004113B4" w:rsidP="004113B4">
      <w:pPr>
        <w:tabs>
          <w:tab w:val="left" w:pos="900"/>
        </w:tabs>
        <w:spacing w:after="0"/>
        <w:rPr>
          <w:rFonts w:ascii="Arial" w:hAnsi="Arial" w:cs="Arial"/>
          <w:sz w:val="24"/>
          <w:szCs w:val="24"/>
        </w:rPr>
      </w:pPr>
      <w:r w:rsidRPr="001131E5">
        <w:rPr>
          <w:rFonts w:ascii="Arial" w:hAnsi="Arial" w:cs="Arial"/>
          <w:sz w:val="24"/>
          <w:szCs w:val="24"/>
        </w:rPr>
        <w:tab/>
        <w:t>(d) Discuss disconnection of utilities with the GFSOS, and:</w:t>
      </w:r>
    </w:p>
    <w:p w14:paraId="6D8DF3E5" w14:textId="77777777" w:rsidR="004113B4" w:rsidRPr="001131E5" w:rsidRDefault="004113B4" w:rsidP="004113B4">
      <w:pPr>
        <w:pStyle w:val="ListParagraph"/>
        <w:numPr>
          <w:ilvl w:val="0"/>
          <w:numId w:val="8"/>
        </w:numPr>
        <w:tabs>
          <w:tab w:val="left" w:pos="1620"/>
        </w:tabs>
        <w:spacing w:after="0"/>
        <w:ind w:hanging="540"/>
        <w:rPr>
          <w:rFonts w:ascii="Arial" w:hAnsi="Arial" w:cs="Arial"/>
          <w:sz w:val="24"/>
          <w:szCs w:val="24"/>
        </w:rPr>
      </w:pPr>
      <w:r w:rsidRPr="001131E5">
        <w:rPr>
          <w:rFonts w:ascii="Arial" w:hAnsi="Arial" w:cs="Arial"/>
          <w:sz w:val="24"/>
          <w:szCs w:val="24"/>
        </w:rPr>
        <w:t>Contact the utility companies;</w:t>
      </w:r>
    </w:p>
    <w:p w14:paraId="79D29073" w14:textId="77777777" w:rsidR="004113B4" w:rsidRPr="001131E5" w:rsidRDefault="004113B4" w:rsidP="004113B4">
      <w:pPr>
        <w:pStyle w:val="ListParagraph"/>
        <w:numPr>
          <w:ilvl w:val="0"/>
          <w:numId w:val="8"/>
        </w:numPr>
        <w:tabs>
          <w:tab w:val="left" w:pos="1620"/>
        </w:tabs>
        <w:spacing w:after="0"/>
        <w:ind w:hanging="540"/>
        <w:rPr>
          <w:rFonts w:ascii="Arial" w:hAnsi="Arial" w:cs="Arial"/>
          <w:sz w:val="24"/>
          <w:szCs w:val="24"/>
        </w:rPr>
      </w:pPr>
      <w:r w:rsidRPr="001131E5">
        <w:rPr>
          <w:rFonts w:ascii="Arial" w:hAnsi="Arial" w:cs="Arial"/>
          <w:sz w:val="24"/>
          <w:szCs w:val="24"/>
        </w:rPr>
        <w:t>Change the billing address to the assigned GSSW’s office; and,</w:t>
      </w:r>
    </w:p>
    <w:p w14:paraId="1DFC7A26" w14:textId="77777777" w:rsidR="004113B4" w:rsidRPr="001131E5" w:rsidRDefault="004113B4" w:rsidP="004113B4">
      <w:pPr>
        <w:pStyle w:val="ListParagraph"/>
        <w:numPr>
          <w:ilvl w:val="0"/>
          <w:numId w:val="8"/>
        </w:numPr>
        <w:tabs>
          <w:tab w:val="left" w:pos="1620"/>
        </w:tabs>
        <w:spacing w:after="0"/>
        <w:ind w:hanging="540"/>
        <w:rPr>
          <w:rFonts w:ascii="Arial" w:hAnsi="Arial" w:cs="Arial"/>
          <w:sz w:val="24"/>
          <w:szCs w:val="24"/>
        </w:rPr>
      </w:pPr>
      <w:r w:rsidRPr="001131E5">
        <w:rPr>
          <w:rFonts w:ascii="Arial" w:hAnsi="Arial" w:cs="Arial"/>
          <w:sz w:val="24"/>
          <w:szCs w:val="24"/>
        </w:rPr>
        <w:t>Request that the utility be disconnected, if appropriate.</w:t>
      </w:r>
    </w:p>
    <w:p w14:paraId="79E6CCB5" w14:textId="77777777" w:rsidR="004113B4" w:rsidRPr="001131E5" w:rsidRDefault="004113B4" w:rsidP="004113B4">
      <w:pPr>
        <w:spacing w:after="0"/>
        <w:ind w:left="1260" w:hanging="360"/>
        <w:rPr>
          <w:rFonts w:ascii="Arial" w:hAnsi="Arial" w:cs="Arial"/>
          <w:sz w:val="24"/>
          <w:szCs w:val="24"/>
        </w:rPr>
      </w:pPr>
      <w:r w:rsidRPr="001131E5">
        <w:rPr>
          <w:rFonts w:ascii="Arial" w:hAnsi="Arial" w:cs="Arial"/>
          <w:sz w:val="24"/>
          <w:szCs w:val="24"/>
        </w:rPr>
        <w:t>(e) When practical and funds allow, the GSSW will secure and maintain insurance coverage on any real property.</w:t>
      </w:r>
    </w:p>
    <w:p w14:paraId="264831D8" w14:textId="77777777" w:rsidR="004113B4" w:rsidRPr="001131E5" w:rsidRDefault="004113B4" w:rsidP="004113B4">
      <w:pPr>
        <w:tabs>
          <w:tab w:val="left" w:pos="1260"/>
        </w:tabs>
        <w:spacing w:after="0"/>
        <w:ind w:left="1260" w:hanging="360"/>
        <w:rPr>
          <w:rFonts w:ascii="Arial" w:hAnsi="Arial" w:cs="Arial"/>
          <w:sz w:val="24"/>
          <w:szCs w:val="24"/>
        </w:rPr>
      </w:pPr>
      <w:r w:rsidRPr="001131E5">
        <w:rPr>
          <w:rFonts w:ascii="Arial" w:hAnsi="Arial" w:cs="Arial"/>
          <w:sz w:val="24"/>
          <w:szCs w:val="24"/>
        </w:rPr>
        <w:t>(f)  If insurance coverage cannot be obtained on real estate, the GSSW may notify the court that it is not possible to maintain insurance coverage on the</w:t>
      </w:r>
      <w:r>
        <w:rPr>
          <w:rFonts w:ascii="Arial" w:hAnsi="Arial" w:cs="Arial"/>
          <w:sz w:val="24"/>
          <w:szCs w:val="24"/>
        </w:rPr>
        <w:t xml:space="preserve"> </w:t>
      </w:r>
      <w:r w:rsidRPr="00984E4D">
        <w:rPr>
          <w:rFonts w:ascii="Arial" w:hAnsi="Arial" w:cs="Arial"/>
          <w:sz w:val="24"/>
          <w:szCs w:val="24"/>
        </w:rPr>
        <w:t>individual’s</w:t>
      </w:r>
      <w:r w:rsidRPr="001131E5">
        <w:rPr>
          <w:rFonts w:ascii="Arial" w:hAnsi="Arial" w:cs="Arial"/>
          <w:sz w:val="24"/>
          <w:szCs w:val="24"/>
        </w:rPr>
        <w:t xml:space="preserve">  real property.</w:t>
      </w:r>
    </w:p>
    <w:p w14:paraId="3AACE923" w14:textId="77777777" w:rsidR="004113B4" w:rsidRPr="00B22F4A" w:rsidRDefault="004113B4" w:rsidP="004113B4">
      <w:pPr>
        <w:spacing w:after="0"/>
        <w:ind w:left="1260" w:hanging="360"/>
        <w:rPr>
          <w:rFonts w:ascii="Arial" w:hAnsi="Arial" w:cs="Arial"/>
          <w:strike/>
          <w:sz w:val="24"/>
          <w:szCs w:val="24"/>
        </w:rPr>
      </w:pPr>
      <w:r w:rsidRPr="001131E5">
        <w:rPr>
          <w:rFonts w:ascii="Arial" w:hAnsi="Arial" w:cs="Arial"/>
          <w:sz w:val="24"/>
          <w:szCs w:val="24"/>
        </w:rPr>
        <w:t>(g)</w:t>
      </w:r>
      <w:r>
        <w:rPr>
          <w:rFonts w:ascii="Arial" w:hAnsi="Arial" w:cs="Arial"/>
          <w:sz w:val="24"/>
          <w:szCs w:val="24"/>
        </w:rPr>
        <w:t xml:space="preserve"> </w:t>
      </w:r>
      <w:r w:rsidRPr="001131E5">
        <w:rPr>
          <w:rFonts w:ascii="Arial" w:hAnsi="Arial" w:cs="Arial"/>
          <w:sz w:val="24"/>
          <w:szCs w:val="24"/>
        </w:rPr>
        <w:t>The GFSOS and GSSW discuss whether the property is to be maintained or to be sold and consults with the Branch Manager</w:t>
      </w:r>
      <w:r>
        <w:rPr>
          <w:rFonts w:ascii="Arial" w:hAnsi="Arial" w:cs="Arial"/>
          <w:sz w:val="24"/>
          <w:szCs w:val="24"/>
        </w:rPr>
        <w:t xml:space="preserve"> </w:t>
      </w:r>
      <w:r w:rsidRPr="00984E4D">
        <w:rPr>
          <w:rFonts w:ascii="Arial" w:hAnsi="Arial" w:cs="Arial"/>
          <w:sz w:val="24"/>
          <w:szCs w:val="24"/>
        </w:rPr>
        <w:t>or designee.</w:t>
      </w:r>
      <w:r w:rsidRPr="001131E5">
        <w:rPr>
          <w:rFonts w:ascii="Arial" w:hAnsi="Arial" w:cs="Arial"/>
          <w:sz w:val="24"/>
          <w:szCs w:val="24"/>
        </w:rPr>
        <w:t xml:space="preserve">  If sold, KRS 389A, Sales of Realty of Persons Under Disability, is followed. (DAIL-GField-44, Sale of Real Property).</w:t>
      </w:r>
    </w:p>
    <w:p w14:paraId="1678AA00" w14:textId="77777777" w:rsidR="004113B4" w:rsidRPr="00B22F4A" w:rsidRDefault="004113B4" w:rsidP="004113B4">
      <w:pPr>
        <w:spacing w:after="0"/>
        <w:ind w:left="1260" w:hanging="360"/>
        <w:rPr>
          <w:rFonts w:ascii="Arial" w:hAnsi="Arial" w:cs="Arial"/>
          <w:strike/>
          <w:sz w:val="24"/>
          <w:szCs w:val="24"/>
        </w:rPr>
      </w:pPr>
      <w:r w:rsidRPr="001D6448">
        <w:rPr>
          <w:rFonts w:ascii="Arial" w:hAnsi="Arial" w:cs="Arial"/>
          <w:sz w:val="24"/>
          <w:szCs w:val="24"/>
        </w:rPr>
        <w:t>(h)</w:t>
      </w:r>
      <w:r w:rsidRPr="001131E5">
        <w:rPr>
          <w:rFonts w:ascii="Arial" w:hAnsi="Arial" w:cs="Arial"/>
          <w:sz w:val="24"/>
          <w:szCs w:val="24"/>
        </w:rPr>
        <w:t xml:space="preserve">  If property is in foreclosure, GSSW determines the status of the property and consults with GFSOS.</w:t>
      </w:r>
      <w:r w:rsidRPr="001131E5">
        <w:rPr>
          <w:rFonts w:ascii="Arial" w:hAnsi="Arial" w:cs="Arial"/>
          <w:sz w:val="24"/>
          <w:szCs w:val="24"/>
        </w:rPr>
        <w:tab/>
      </w:r>
    </w:p>
    <w:p w14:paraId="2E1E8403" w14:textId="77777777" w:rsidR="004113B4" w:rsidRPr="001131E5" w:rsidRDefault="004113B4" w:rsidP="004113B4">
      <w:pPr>
        <w:pStyle w:val="ListParagraph"/>
        <w:numPr>
          <w:ilvl w:val="0"/>
          <w:numId w:val="10"/>
        </w:numPr>
        <w:spacing w:after="0"/>
        <w:rPr>
          <w:rFonts w:ascii="Arial" w:hAnsi="Arial" w:cs="Arial"/>
          <w:sz w:val="24"/>
          <w:szCs w:val="24"/>
        </w:rPr>
      </w:pPr>
      <w:r w:rsidRPr="001131E5">
        <w:rPr>
          <w:rFonts w:ascii="Arial" w:hAnsi="Arial" w:cs="Arial"/>
          <w:sz w:val="24"/>
          <w:szCs w:val="24"/>
        </w:rPr>
        <w:t xml:space="preserve">Within </w:t>
      </w:r>
      <w:r w:rsidRPr="001131E5">
        <w:rPr>
          <w:rFonts w:ascii="Arial" w:hAnsi="Arial" w:cs="Arial"/>
          <w:b/>
          <w:sz w:val="24"/>
          <w:szCs w:val="24"/>
        </w:rPr>
        <w:t>five (5) working days</w:t>
      </w:r>
      <w:r w:rsidRPr="001131E5">
        <w:rPr>
          <w:rFonts w:ascii="Arial" w:hAnsi="Arial" w:cs="Arial"/>
          <w:sz w:val="24"/>
          <w:szCs w:val="24"/>
        </w:rPr>
        <w:t xml:space="preserve"> of receipt of the following items, the GSSW   consults with the GFSOS and documents items to be transferred to the Benefits</w:t>
      </w:r>
      <w:r>
        <w:rPr>
          <w:rFonts w:ascii="Arial" w:hAnsi="Arial" w:cs="Arial"/>
          <w:sz w:val="24"/>
          <w:szCs w:val="24"/>
        </w:rPr>
        <w:t xml:space="preserve"> </w:t>
      </w:r>
      <w:r w:rsidRPr="00984E4D">
        <w:rPr>
          <w:rFonts w:ascii="Arial" w:hAnsi="Arial" w:cs="Arial"/>
          <w:sz w:val="24"/>
          <w:szCs w:val="24"/>
        </w:rPr>
        <w:t>Management</w:t>
      </w:r>
      <w:r w:rsidRPr="001131E5">
        <w:rPr>
          <w:rFonts w:ascii="Arial" w:hAnsi="Arial" w:cs="Arial"/>
          <w:sz w:val="24"/>
          <w:szCs w:val="24"/>
        </w:rPr>
        <w:t xml:space="preserve"> Branch in an event in KYGFIS, completes the Client Valuation and Negotiable Instrument Record and Receipt form (DAIL-GForm-7), and forward the items to the Benefits</w:t>
      </w:r>
      <w:r>
        <w:rPr>
          <w:rFonts w:ascii="Arial" w:hAnsi="Arial" w:cs="Arial"/>
          <w:sz w:val="24"/>
          <w:szCs w:val="24"/>
        </w:rPr>
        <w:t xml:space="preserve"> </w:t>
      </w:r>
      <w:r w:rsidRPr="00984E4D">
        <w:rPr>
          <w:rFonts w:ascii="Arial" w:hAnsi="Arial" w:cs="Arial"/>
          <w:sz w:val="24"/>
          <w:szCs w:val="24"/>
        </w:rPr>
        <w:t>Management</w:t>
      </w:r>
      <w:r w:rsidRPr="001131E5">
        <w:rPr>
          <w:rFonts w:ascii="Arial" w:hAnsi="Arial" w:cs="Arial"/>
          <w:sz w:val="24"/>
          <w:szCs w:val="24"/>
        </w:rPr>
        <w:t xml:space="preserve"> Branch by certified mail insuring any negotiable items or items of value for the estimated values:</w:t>
      </w:r>
    </w:p>
    <w:p w14:paraId="63BB41E7" w14:textId="77777777" w:rsidR="004113B4" w:rsidRPr="001131E5" w:rsidRDefault="004113B4" w:rsidP="004113B4">
      <w:pPr>
        <w:spacing w:after="0"/>
        <w:ind w:left="1260" w:hanging="360"/>
        <w:rPr>
          <w:rFonts w:ascii="Arial" w:hAnsi="Arial" w:cs="Arial"/>
          <w:sz w:val="24"/>
          <w:szCs w:val="24"/>
        </w:rPr>
      </w:pPr>
      <w:r w:rsidRPr="001131E5">
        <w:rPr>
          <w:rFonts w:ascii="Arial" w:hAnsi="Arial" w:cs="Arial"/>
          <w:sz w:val="24"/>
          <w:szCs w:val="24"/>
        </w:rPr>
        <w:t>(a) On any small items of value (e.g., jewelry, coins, etc.) the GSSW and GFSOS shall consult on the appropriate liquidation;</w:t>
      </w:r>
    </w:p>
    <w:p w14:paraId="21DC1A74" w14:textId="77777777" w:rsidR="004113B4" w:rsidRPr="001131E5" w:rsidRDefault="004113B4" w:rsidP="004113B4">
      <w:pPr>
        <w:spacing w:after="0"/>
        <w:ind w:left="900"/>
        <w:rPr>
          <w:rFonts w:ascii="Arial" w:hAnsi="Arial" w:cs="Arial"/>
          <w:sz w:val="24"/>
          <w:szCs w:val="24"/>
        </w:rPr>
      </w:pPr>
      <w:r w:rsidRPr="001131E5">
        <w:rPr>
          <w:rFonts w:ascii="Arial" w:hAnsi="Arial" w:cs="Arial"/>
          <w:sz w:val="24"/>
          <w:szCs w:val="24"/>
        </w:rPr>
        <w:t>(b) Original documents related to finances or personal assets such as:</w:t>
      </w:r>
    </w:p>
    <w:p w14:paraId="13EF9E53" w14:textId="77777777" w:rsidR="004113B4" w:rsidRPr="001131E5" w:rsidRDefault="004113B4" w:rsidP="004113B4">
      <w:pPr>
        <w:pStyle w:val="ListParagraph"/>
        <w:numPr>
          <w:ilvl w:val="1"/>
          <w:numId w:val="9"/>
        </w:numPr>
        <w:tabs>
          <w:tab w:val="left" w:pos="1620"/>
        </w:tabs>
        <w:spacing w:after="0"/>
        <w:ind w:hanging="180"/>
        <w:rPr>
          <w:rFonts w:ascii="Arial" w:hAnsi="Arial" w:cs="Arial"/>
          <w:sz w:val="24"/>
          <w:szCs w:val="24"/>
        </w:rPr>
      </w:pPr>
      <w:r w:rsidRPr="001131E5">
        <w:rPr>
          <w:rFonts w:ascii="Arial" w:hAnsi="Arial" w:cs="Arial"/>
          <w:sz w:val="24"/>
          <w:szCs w:val="24"/>
        </w:rPr>
        <w:t>Wills;</w:t>
      </w:r>
    </w:p>
    <w:p w14:paraId="6A9982E2" w14:textId="77777777" w:rsidR="004113B4" w:rsidRPr="001131E5" w:rsidRDefault="004113B4" w:rsidP="004113B4">
      <w:pPr>
        <w:pStyle w:val="ListParagraph"/>
        <w:numPr>
          <w:ilvl w:val="1"/>
          <w:numId w:val="9"/>
        </w:numPr>
        <w:tabs>
          <w:tab w:val="left" w:pos="1620"/>
        </w:tabs>
        <w:spacing w:after="0"/>
        <w:ind w:hanging="180"/>
        <w:rPr>
          <w:rFonts w:ascii="Arial" w:hAnsi="Arial" w:cs="Arial"/>
          <w:sz w:val="24"/>
          <w:szCs w:val="24"/>
        </w:rPr>
      </w:pPr>
      <w:r w:rsidRPr="001131E5">
        <w:rPr>
          <w:rFonts w:ascii="Arial" w:hAnsi="Arial" w:cs="Arial"/>
          <w:sz w:val="24"/>
          <w:szCs w:val="24"/>
        </w:rPr>
        <w:t>Burial policies;</w:t>
      </w:r>
    </w:p>
    <w:p w14:paraId="1E3F02CD" w14:textId="77777777" w:rsidR="004113B4" w:rsidRPr="001131E5" w:rsidRDefault="004113B4" w:rsidP="004113B4">
      <w:pPr>
        <w:pStyle w:val="ListParagraph"/>
        <w:numPr>
          <w:ilvl w:val="1"/>
          <w:numId w:val="9"/>
        </w:numPr>
        <w:tabs>
          <w:tab w:val="left" w:pos="1620"/>
        </w:tabs>
        <w:spacing w:after="0"/>
        <w:ind w:hanging="180"/>
        <w:rPr>
          <w:rFonts w:ascii="Arial" w:hAnsi="Arial" w:cs="Arial"/>
          <w:sz w:val="24"/>
          <w:szCs w:val="24"/>
        </w:rPr>
      </w:pPr>
      <w:r w:rsidRPr="001131E5">
        <w:rPr>
          <w:rFonts w:ascii="Arial" w:hAnsi="Arial" w:cs="Arial"/>
          <w:sz w:val="24"/>
          <w:szCs w:val="24"/>
        </w:rPr>
        <w:t>Stocks;</w:t>
      </w:r>
    </w:p>
    <w:p w14:paraId="725B3F1F" w14:textId="77777777" w:rsidR="004113B4" w:rsidRPr="001131E5" w:rsidRDefault="004113B4" w:rsidP="004113B4">
      <w:pPr>
        <w:pStyle w:val="ListParagraph"/>
        <w:numPr>
          <w:ilvl w:val="1"/>
          <w:numId w:val="9"/>
        </w:numPr>
        <w:tabs>
          <w:tab w:val="left" w:pos="1620"/>
        </w:tabs>
        <w:spacing w:after="0"/>
        <w:ind w:hanging="180"/>
        <w:rPr>
          <w:rFonts w:ascii="Arial" w:hAnsi="Arial" w:cs="Arial"/>
          <w:sz w:val="24"/>
          <w:szCs w:val="24"/>
        </w:rPr>
      </w:pPr>
      <w:r w:rsidRPr="001131E5">
        <w:rPr>
          <w:rFonts w:ascii="Arial" w:hAnsi="Arial" w:cs="Arial"/>
          <w:sz w:val="24"/>
          <w:szCs w:val="24"/>
        </w:rPr>
        <w:t>Bonds;</w:t>
      </w:r>
    </w:p>
    <w:p w14:paraId="3191817F" w14:textId="77777777" w:rsidR="004113B4" w:rsidRPr="001131E5" w:rsidRDefault="004113B4" w:rsidP="004113B4">
      <w:pPr>
        <w:pStyle w:val="ListParagraph"/>
        <w:numPr>
          <w:ilvl w:val="1"/>
          <w:numId w:val="9"/>
        </w:numPr>
        <w:tabs>
          <w:tab w:val="left" w:pos="1620"/>
        </w:tabs>
        <w:spacing w:after="0"/>
        <w:ind w:hanging="180"/>
        <w:rPr>
          <w:rFonts w:ascii="Arial" w:hAnsi="Arial" w:cs="Arial"/>
          <w:sz w:val="24"/>
          <w:szCs w:val="24"/>
        </w:rPr>
      </w:pPr>
      <w:r w:rsidRPr="001131E5">
        <w:rPr>
          <w:rFonts w:ascii="Arial" w:hAnsi="Arial" w:cs="Arial"/>
          <w:sz w:val="24"/>
          <w:szCs w:val="24"/>
        </w:rPr>
        <w:t>Insurance policies; and,</w:t>
      </w:r>
    </w:p>
    <w:p w14:paraId="3621BB15" w14:textId="77777777" w:rsidR="004113B4" w:rsidRPr="001131E5" w:rsidRDefault="004113B4" w:rsidP="004113B4">
      <w:pPr>
        <w:pStyle w:val="ListParagraph"/>
        <w:numPr>
          <w:ilvl w:val="1"/>
          <w:numId w:val="9"/>
        </w:numPr>
        <w:tabs>
          <w:tab w:val="left" w:pos="1620"/>
        </w:tabs>
        <w:spacing w:after="0"/>
        <w:ind w:hanging="180"/>
        <w:rPr>
          <w:rFonts w:ascii="Arial" w:hAnsi="Arial" w:cs="Arial"/>
          <w:sz w:val="24"/>
          <w:szCs w:val="24"/>
        </w:rPr>
      </w:pPr>
      <w:r w:rsidRPr="001131E5">
        <w:rPr>
          <w:rFonts w:ascii="Arial" w:hAnsi="Arial" w:cs="Arial"/>
          <w:sz w:val="24"/>
          <w:szCs w:val="24"/>
        </w:rPr>
        <w:t>Mineral rights ownership, etc.</w:t>
      </w:r>
      <w:r w:rsidRPr="001131E5">
        <w:rPr>
          <w:rFonts w:ascii="Arial" w:hAnsi="Arial" w:cs="Arial"/>
          <w:sz w:val="24"/>
          <w:szCs w:val="24"/>
        </w:rPr>
        <w:tab/>
      </w:r>
    </w:p>
    <w:p w14:paraId="4712D538" w14:textId="77777777" w:rsidR="004113B4" w:rsidRPr="00F02B54" w:rsidRDefault="004113B4" w:rsidP="004113B4">
      <w:pPr>
        <w:pStyle w:val="ListParagraph"/>
        <w:numPr>
          <w:ilvl w:val="0"/>
          <w:numId w:val="10"/>
        </w:numPr>
        <w:ind w:left="900" w:hanging="540"/>
        <w:rPr>
          <w:rFonts w:ascii="Arial" w:hAnsi="Arial" w:cs="Arial"/>
          <w:sz w:val="24"/>
          <w:szCs w:val="24"/>
        </w:rPr>
      </w:pPr>
      <w:r w:rsidRPr="00F02B54">
        <w:rPr>
          <w:rFonts w:ascii="Arial" w:hAnsi="Arial" w:cs="Arial"/>
          <w:sz w:val="24"/>
          <w:szCs w:val="24"/>
        </w:rPr>
        <w:t>If the</w:t>
      </w:r>
      <w:r>
        <w:rPr>
          <w:rFonts w:ascii="Arial" w:hAnsi="Arial" w:cs="Arial"/>
          <w:sz w:val="24"/>
          <w:szCs w:val="24"/>
        </w:rPr>
        <w:t xml:space="preserve"> </w:t>
      </w:r>
      <w:r w:rsidRPr="00984E4D">
        <w:rPr>
          <w:rFonts w:ascii="Arial" w:hAnsi="Arial" w:cs="Arial"/>
          <w:sz w:val="24"/>
          <w:szCs w:val="24"/>
        </w:rPr>
        <w:t>individual under guardianship</w:t>
      </w:r>
      <w:r w:rsidRPr="00F02B54">
        <w:rPr>
          <w:rFonts w:ascii="Arial" w:hAnsi="Arial" w:cs="Arial"/>
          <w:sz w:val="24"/>
          <w:szCs w:val="24"/>
        </w:rPr>
        <w:t xml:space="preserve"> does not have sufficient liquid assets to meet his/her needs, the</w:t>
      </w:r>
      <w:r>
        <w:rPr>
          <w:rFonts w:ascii="Arial" w:hAnsi="Arial" w:cs="Arial"/>
          <w:sz w:val="24"/>
          <w:szCs w:val="24"/>
        </w:rPr>
        <w:t xml:space="preserve"> </w:t>
      </w:r>
      <w:r w:rsidRPr="00984E4D">
        <w:rPr>
          <w:rFonts w:ascii="Arial" w:hAnsi="Arial" w:cs="Arial"/>
          <w:sz w:val="24"/>
          <w:szCs w:val="24"/>
        </w:rPr>
        <w:t>GSSW</w:t>
      </w:r>
      <w:r w:rsidRPr="00F02B54">
        <w:rPr>
          <w:rFonts w:ascii="Arial" w:hAnsi="Arial" w:cs="Arial"/>
          <w:sz w:val="24"/>
          <w:szCs w:val="24"/>
        </w:rPr>
        <w:t xml:space="preserve"> consults with</w:t>
      </w:r>
      <w:r>
        <w:rPr>
          <w:rFonts w:ascii="Arial" w:hAnsi="Arial" w:cs="Arial"/>
          <w:sz w:val="24"/>
          <w:szCs w:val="24"/>
        </w:rPr>
        <w:t xml:space="preserve"> </w:t>
      </w:r>
      <w:r w:rsidRPr="00984E4D">
        <w:rPr>
          <w:rFonts w:ascii="Arial" w:hAnsi="Arial" w:cs="Arial"/>
          <w:sz w:val="24"/>
          <w:szCs w:val="24"/>
        </w:rPr>
        <w:t>the</w:t>
      </w:r>
      <w:r w:rsidRPr="00F02B54">
        <w:rPr>
          <w:rFonts w:ascii="Arial" w:hAnsi="Arial" w:cs="Arial"/>
          <w:sz w:val="24"/>
          <w:szCs w:val="24"/>
        </w:rPr>
        <w:t xml:space="preserve"> GFSOS </w:t>
      </w:r>
      <w:r w:rsidRPr="00984E4D">
        <w:rPr>
          <w:rFonts w:ascii="Arial" w:hAnsi="Arial" w:cs="Arial"/>
          <w:sz w:val="24"/>
          <w:szCs w:val="24"/>
        </w:rPr>
        <w:t>or designee</w:t>
      </w:r>
      <w:r>
        <w:rPr>
          <w:rFonts w:ascii="Arial" w:hAnsi="Arial" w:cs="Arial"/>
          <w:sz w:val="24"/>
          <w:szCs w:val="24"/>
        </w:rPr>
        <w:t xml:space="preserve"> </w:t>
      </w:r>
      <w:r w:rsidRPr="00312883">
        <w:rPr>
          <w:rFonts w:ascii="Arial" w:hAnsi="Arial" w:cs="Arial"/>
          <w:sz w:val="24"/>
          <w:szCs w:val="24"/>
        </w:rPr>
        <w:t>to</w:t>
      </w:r>
      <w:r w:rsidRPr="00F02B54">
        <w:rPr>
          <w:rFonts w:ascii="Arial" w:hAnsi="Arial" w:cs="Arial"/>
          <w:sz w:val="24"/>
          <w:szCs w:val="24"/>
        </w:rPr>
        <w:t xml:space="preserve"> determine</w:t>
      </w:r>
      <w:r>
        <w:rPr>
          <w:rFonts w:ascii="Arial" w:hAnsi="Arial" w:cs="Arial"/>
          <w:sz w:val="24"/>
          <w:szCs w:val="24"/>
        </w:rPr>
        <w:t xml:space="preserve"> </w:t>
      </w:r>
      <w:r w:rsidRPr="00984E4D">
        <w:rPr>
          <w:rFonts w:ascii="Arial" w:hAnsi="Arial" w:cs="Arial"/>
          <w:sz w:val="24"/>
          <w:szCs w:val="24"/>
        </w:rPr>
        <w:t>if</w:t>
      </w:r>
      <w:r w:rsidRPr="00F02B54">
        <w:rPr>
          <w:rFonts w:ascii="Arial" w:hAnsi="Arial" w:cs="Arial"/>
          <w:sz w:val="24"/>
          <w:szCs w:val="24"/>
        </w:rPr>
        <w:t xml:space="preserve"> the</w:t>
      </w:r>
      <w:r>
        <w:rPr>
          <w:rFonts w:ascii="Arial" w:hAnsi="Arial" w:cs="Arial"/>
          <w:sz w:val="24"/>
          <w:szCs w:val="24"/>
        </w:rPr>
        <w:t xml:space="preserve"> </w:t>
      </w:r>
      <w:r w:rsidRPr="00984E4D">
        <w:rPr>
          <w:rFonts w:ascii="Arial" w:hAnsi="Arial" w:cs="Arial"/>
          <w:sz w:val="24"/>
          <w:szCs w:val="24"/>
        </w:rPr>
        <w:t>individual’s</w:t>
      </w:r>
      <w:r w:rsidRPr="00F02B54">
        <w:rPr>
          <w:rFonts w:ascii="Arial" w:hAnsi="Arial" w:cs="Arial"/>
          <w:sz w:val="24"/>
          <w:szCs w:val="24"/>
        </w:rPr>
        <w:t xml:space="preserve">  assets that should be liquidated and deposited into the </w:t>
      </w:r>
      <w:r w:rsidRPr="00984E4D">
        <w:rPr>
          <w:rFonts w:ascii="Arial" w:hAnsi="Arial" w:cs="Arial"/>
          <w:sz w:val="24"/>
          <w:szCs w:val="24"/>
        </w:rPr>
        <w:t>individual’s</w:t>
      </w:r>
      <w:r w:rsidRPr="00F02B54">
        <w:rPr>
          <w:rFonts w:ascii="Arial" w:hAnsi="Arial" w:cs="Arial"/>
          <w:sz w:val="24"/>
          <w:szCs w:val="24"/>
        </w:rPr>
        <w:t xml:space="preserve"> account.</w:t>
      </w:r>
    </w:p>
    <w:p w14:paraId="388A8ED9" w14:textId="77777777" w:rsidR="004113B4" w:rsidRPr="00B22F4A" w:rsidRDefault="004113B4" w:rsidP="004113B4">
      <w:pPr>
        <w:pStyle w:val="ListParagraph"/>
        <w:ind w:left="1260" w:hanging="360"/>
        <w:rPr>
          <w:rFonts w:ascii="Arial" w:hAnsi="Arial" w:cs="Arial"/>
          <w:sz w:val="24"/>
          <w:szCs w:val="24"/>
        </w:rPr>
      </w:pPr>
    </w:p>
    <w:p w14:paraId="3696FBF1" w14:textId="77777777" w:rsidR="009712C8" w:rsidRDefault="00B805CA"/>
    <w:sectPr w:rsidR="009712C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2222A" w14:textId="77777777" w:rsidR="004113B4" w:rsidRDefault="004113B4" w:rsidP="004113B4">
      <w:pPr>
        <w:spacing w:after="0" w:line="240" w:lineRule="auto"/>
      </w:pPr>
      <w:r>
        <w:separator/>
      </w:r>
    </w:p>
  </w:endnote>
  <w:endnote w:type="continuationSeparator" w:id="0">
    <w:p w14:paraId="3CC6B8ED" w14:textId="77777777" w:rsidR="004113B4" w:rsidRDefault="004113B4" w:rsidP="0041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157" w14:textId="77777777" w:rsidR="00B805CA" w:rsidRDefault="00B80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78B7" w14:textId="77777777" w:rsidR="00B805CA" w:rsidRDefault="00B805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4B347" w14:textId="77777777" w:rsidR="00B805CA" w:rsidRDefault="00B80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C0F9C" w14:textId="77777777" w:rsidR="004113B4" w:rsidRDefault="004113B4" w:rsidP="004113B4">
      <w:pPr>
        <w:spacing w:after="0" w:line="240" w:lineRule="auto"/>
      </w:pPr>
      <w:r>
        <w:separator/>
      </w:r>
    </w:p>
  </w:footnote>
  <w:footnote w:type="continuationSeparator" w:id="0">
    <w:p w14:paraId="4FF4C6A1" w14:textId="77777777" w:rsidR="004113B4" w:rsidRDefault="004113B4" w:rsidP="00411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B6AC0" w14:textId="77777777" w:rsidR="00B805CA" w:rsidRDefault="00B80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4698"/>
      <w:gridCol w:w="4652"/>
    </w:tblGrid>
    <w:tr w:rsidR="004113B4" w:rsidRPr="00347036" w14:paraId="2F45E95A" w14:textId="77777777" w:rsidTr="00CD79FB">
      <w:tc>
        <w:tcPr>
          <w:tcW w:w="4788" w:type="dxa"/>
        </w:tcPr>
        <w:p w14:paraId="611876B8" w14:textId="77777777" w:rsidR="004113B4" w:rsidRPr="00347036" w:rsidRDefault="004113B4" w:rsidP="004113B4">
          <w:pPr>
            <w:pStyle w:val="Header"/>
            <w:rPr>
              <w:rFonts w:ascii="Arial" w:hAnsi="Arial" w:cs="Arial"/>
              <w:b/>
              <w:sz w:val="28"/>
              <w:szCs w:val="28"/>
            </w:rPr>
          </w:pPr>
          <w:r w:rsidRPr="00347036">
            <w:rPr>
              <w:rFonts w:ascii="Arial" w:hAnsi="Arial" w:cs="Arial"/>
              <w:b/>
              <w:sz w:val="28"/>
              <w:szCs w:val="28"/>
            </w:rPr>
            <w:t>DIVISION OF GUARDIANSHIP</w:t>
          </w:r>
        </w:p>
        <w:p w14:paraId="028F4E22" w14:textId="77777777" w:rsidR="004113B4" w:rsidRPr="00347036" w:rsidRDefault="004113B4" w:rsidP="004113B4">
          <w:pPr>
            <w:pStyle w:val="Header"/>
            <w:rPr>
              <w:rFonts w:ascii="Arial" w:hAnsi="Arial" w:cs="Arial"/>
              <w:b/>
              <w:sz w:val="28"/>
              <w:szCs w:val="28"/>
            </w:rPr>
          </w:pPr>
          <w:r w:rsidRPr="00347036">
            <w:rPr>
              <w:rFonts w:ascii="Arial" w:hAnsi="Arial" w:cs="Arial"/>
              <w:b/>
              <w:sz w:val="28"/>
              <w:szCs w:val="28"/>
            </w:rPr>
            <w:t>Opening a Case</w:t>
          </w:r>
        </w:p>
        <w:p w14:paraId="4EB5274C" w14:textId="77777777" w:rsidR="004113B4" w:rsidRPr="00347036" w:rsidRDefault="004113B4" w:rsidP="004113B4">
          <w:pPr>
            <w:pStyle w:val="Header"/>
            <w:rPr>
              <w:rFonts w:ascii="Arial" w:hAnsi="Arial" w:cs="Arial"/>
              <w:b/>
              <w:sz w:val="28"/>
              <w:szCs w:val="28"/>
            </w:rPr>
          </w:pPr>
        </w:p>
      </w:tc>
      <w:tc>
        <w:tcPr>
          <w:tcW w:w="4788" w:type="dxa"/>
        </w:tcPr>
        <w:p w14:paraId="16B16A40" w14:textId="77777777" w:rsidR="004113B4" w:rsidRPr="00347036" w:rsidRDefault="004113B4" w:rsidP="004113B4">
          <w:pPr>
            <w:pStyle w:val="Header"/>
            <w:jc w:val="right"/>
            <w:rPr>
              <w:rFonts w:ascii="Arial" w:hAnsi="Arial" w:cs="Arial"/>
              <w:b/>
              <w:sz w:val="28"/>
              <w:szCs w:val="28"/>
            </w:rPr>
          </w:pPr>
          <w:r w:rsidRPr="00347036">
            <w:rPr>
              <w:rFonts w:ascii="Arial" w:hAnsi="Arial" w:cs="Arial"/>
              <w:b/>
              <w:sz w:val="28"/>
              <w:szCs w:val="28"/>
            </w:rPr>
            <w:t>DAIL-GField-</w:t>
          </w:r>
          <w:r>
            <w:rPr>
              <w:rFonts w:ascii="Arial" w:hAnsi="Arial" w:cs="Arial"/>
              <w:b/>
              <w:sz w:val="28"/>
              <w:szCs w:val="28"/>
            </w:rPr>
            <w:t>2</w:t>
          </w:r>
        </w:p>
      </w:tc>
    </w:tr>
    <w:tr w:rsidR="004113B4" w:rsidRPr="00347036" w14:paraId="1AF65C2D" w14:textId="77777777" w:rsidTr="00CD79FB">
      <w:tc>
        <w:tcPr>
          <w:tcW w:w="4788" w:type="dxa"/>
        </w:tcPr>
        <w:p w14:paraId="2815DBD7" w14:textId="77777777" w:rsidR="004113B4" w:rsidRPr="00347036" w:rsidRDefault="004113B4" w:rsidP="004113B4">
          <w:pPr>
            <w:pStyle w:val="Header"/>
            <w:rPr>
              <w:rFonts w:ascii="Arial" w:hAnsi="Arial" w:cs="Arial"/>
              <w:b/>
              <w:sz w:val="28"/>
              <w:szCs w:val="28"/>
            </w:rPr>
          </w:pPr>
        </w:p>
        <w:p w14:paraId="699F9F25" w14:textId="77777777" w:rsidR="004113B4" w:rsidRPr="00347036" w:rsidRDefault="004113B4" w:rsidP="004113B4">
          <w:pPr>
            <w:pStyle w:val="Header"/>
            <w:rPr>
              <w:rFonts w:ascii="Arial" w:hAnsi="Arial" w:cs="Arial"/>
              <w:b/>
              <w:sz w:val="28"/>
              <w:szCs w:val="28"/>
              <w:u w:val="single"/>
            </w:rPr>
          </w:pPr>
          <w:r w:rsidRPr="00347036">
            <w:rPr>
              <w:rFonts w:ascii="Arial" w:hAnsi="Arial" w:cs="Arial"/>
              <w:b/>
              <w:sz w:val="28"/>
              <w:szCs w:val="28"/>
            </w:rPr>
            <w:t xml:space="preserve">Effective Date: </w:t>
          </w:r>
          <w:r>
            <w:rPr>
              <w:rFonts w:ascii="Arial" w:hAnsi="Arial" w:cs="Arial"/>
              <w:b/>
              <w:sz w:val="28"/>
              <w:szCs w:val="28"/>
            </w:rPr>
            <w:t>March 29, 2010</w:t>
          </w:r>
        </w:p>
        <w:p w14:paraId="2BA938B1" w14:textId="77777777" w:rsidR="004113B4" w:rsidRDefault="004113B4" w:rsidP="004113B4">
          <w:pPr>
            <w:pStyle w:val="Header"/>
            <w:rPr>
              <w:rFonts w:ascii="Arial" w:hAnsi="Arial" w:cs="Arial"/>
              <w:b/>
              <w:sz w:val="28"/>
              <w:szCs w:val="28"/>
            </w:rPr>
          </w:pPr>
          <w:r w:rsidRPr="00347036">
            <w:rPr>
              <w:rFonts w:ascii="Arial" w:hAnsi="Arial" w:cs="Arial"/>
              <w:b/>
              <w:sz w:val="28"/>
              <w:szCs w:val="28"/>
            </w:rPr>
            <w:t xml:space="preserve">Revised Date: </w:t>
          </w:r>
          <w:r>
            <w:rPr>
              <w:rFonts w:ascii="Arial" w:hAnsi="Arial" w:cs="Arial"/>
              <w:b/>
              <w:sz w:val="28"/>
              <w:szCs w:val="28"/>
            </w:rPr>
            <w:t>April 27, 2021</w:t>
          </w:r>
        </w:p>
        <w:p w14:paraId="15F0A782" w14:textId="77777777" w:rsidR="004113B4" w:rsidRPr="006006DD" w:rsidRDefault="004113B4" w:rsidP="004113B4">
          <w:pPr>
            <w:pStyle w:val="Header"/>
            <w:rPr>
              <w:rFonts w:ascii="Arial" w:hAnsi="Arial" w:cs="Arial"/>
              <w:sz w:val="20"/>
              <w:szCs w:val="20"/>
            </w:rPr>
          </w:pPr>
          <w:r w:rsidRPr="006006DD">
            <w:rPr>
              <w:rFonts w:ascii="Arial" w:hAnsi="Arial" w:cs="Arial"/>
              <w:b/>
              <w:sz w:val="20"/>
              <w:szCs w:val="20"/>
            </w:rPr>
            <w:t xml:space="preserve">Revision History: 7/31/2012; 7/1/2016 </w:t>
          </w:r>
        </w:p>
      </w:tc>
      <w:tc>
        <w:tcPr>
          <w:tcW w:w="4788" w:type="dxa"/>
        </w:tcPr>
        <w:p w14:paraId="4C56EB76" w14:textId="77777777" w:rsidR="004113B4" w:rsidRPr="00347036" w:rsidRDefault="004113B4" w:rsidP="004113B4">
          <w:pPr>
            <w:pStyle w:val="Header"/>
            <w:jc w:val="right"/>
            <w:rPr>
              <w:rFonts w:ascii="Arial" w:hAnsi="Arial" w:cs="Arial"/>
              <w:b/>
              <w:sz w:val="28"/>
              <w:szCs w:val="28"/>
            </w:rPr>
          </w:pPr>
        </w:p>
        <w:p w14:paraId="3D93E16A" w14:textId="77777777" w:rsidR="004113B4" w:rsidRPr="00347036" w:rsidRDefault="004113B4" w:rsidP="004113B4">
          <w:pPr>
            <w:pStyle w:val="Header"/>
            <w:jc w:val="right"/>
            <w:rPr>
              <w:rFonts w:ascii="Arial" w:hAnsi="Arial" w:cs="Arial"/>
              <w:b/>
              <w:sz w:val="28"/>
              <w:szCs w:val="28"/>
            </w:rPr>
          </w:pPr>
        </w:p>
        <w:p w14:paraId="6D3B6749" w14:textId="3A3DC0D9" w:rsidR="004113B4" w:rsidRPr="00347036" w:rsidRDefault="004113B4" w:rsidP="004113B4">
          <w:pPr>
            <w:pStyle w:val="Header"/>
            <w:jc w:val="right"/>
            <w:rPr>
              <w:rFonts w:ascii="Arial" w:hAnsi="Arial" w:cs="Arial"/>
              <w:b/>
              <w:sz w:val="28"/>
              <w:szCs w:val="28"/>
            </w:rPr>
          </w:pPr>
          <w:r w:rsidRPr="00347036">
            <w:rPr>
              <w:rFonts w:ascii="Arial" w:hAnsi="Arial" w:cs="Arial"/>
              <w:b/>
              <w:sz w:val="28"/>
              <w:szCs w:val="28"/>
            </w:rPr>
            <w:t xml:space="preserve">Page </w:t>
          </w:r>
          <w:r w:rsidRPr="00347036">
            <w:rPr>
              <w:rFonts w:ascii="Arial" w:hAnsi="Arial" w:cs="Arial"/>
              <w:b/>
              <w:sz w:val="28"/>
              <w:szCs w:val="28"/>
            </w:rPr>
            <w:fldChar w:fldCharType="begin"/>
          </w:r>
          <w:r w:rsidRPr="00347036">
            <w:rPr>
              <w:rFonts w:ascii="Arial" w:hAnsi="Arial" w:cs="Arial"/>
              <w:b/>
              <w:sz w:val="28"/>
              <w:szCs w:val="28"/>
            </w:rPr>
            <w:instrText xml:space="preserve"> PAGE   \* MERGEFORMAT </w:instrText>
          </w:r>
          <w:r w:rsidRPr="00347036">
            <w:rPr>
              <w:rFonts w:ascii="Arial" w:hAnsi="Arial" w:cs="Arial"/>
              <w:b/>
              <w:sz w:val="28"/>
              <w:szCs w:val="28"/>
            </w:rPr>
            <w:fldChar w:fldCharType="separate"/>
          </w:r>
          <w:r w:rsidR="00B805CA">
            <w:rPr>
              <w:rFonts w:ascii="Arial" w:hAnsi="Arial" w:cs="Arial"/>
              <w:b/>
              <w:noProof/>
              <w:sz w:val="28"/>
              <w:szCs w:val="28"/>
            </w:rPr>
            <w:t>1</w:t>
          </w:r>
          <w:r w:rsidRPr="00347036">
            <w:rPr>
              <w:rFonts w:ascii="Arial" w:hAnsi="Arial" w:cs="Arial"/>
              <w:b/>
              <w:noProof/>
              <w:sz w:val="28"/>
              <w:szCs w:val="28"/>
            </w:rPr>
            <w:fldChar w:fldCharType="end"/>
          </w:r>
          <w:r w:rsidR="00B805CA">
            <w:rPr>
              <w:rFonts w:ascii="Arial" w:hAnsi="Arial" w:cs="Arial"/>
              <w:b/>
              <w:noProof/>
              <w:sz w:val="28"/>
              <w:szCs w:val="28"/>
            </w:rPr>
            <w:t xml:space="preserve"> of </w:t>
          </w:r>
          <w:r w:rsidR="00B805CA">
            <w:rPr>
              <w:rFonts w:ascii="Arial" w:hAnsi="Arial" w:cs="Arial"/>
              <w:b/>
              <w:noProof/>
              <w:sz w:val="28"/>
              <w:szCs w:val="28"/>
            </w:rPr>
            <w:t>5</w:t>
          </w:r>
          <w:bookmarkStart w:id="0" w:name="_GoBack"/>
          <w:bookmarkEnd w:id="0"/>
          <w:r w:rsidRPr="00347036">
            <w:rPr>
              <w:rFonts w:ascii="Arial" w:hAnsi="Arial" w:cs="Arial"/>
              <w:b/>
              <w:noProof/>
              <w:sz w:val="28"/>
              <w:szCs w:val="28"/>
            </w:rPr>
            <w:t xml:space="preserve"> </w:t>
          </w:r>
        </w:p>
      </w:tc>
    </w:tr>
  </w:tbl>
  <w:p w14:paraId="783AD92D" w14:textId="77777777" w:rsidR="004113B4" w:rsidRDefault="004113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508DA" w14:textId="77777777" w:rsidR="00B805CA" w:rsidRDefault="00B80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3481"/>
    <w:multiLevelType w:val="hybridMultilevel"/>
    <w:tmpl w:val="E5FA6074"/>
    <w:lvl w:ilvl="0" w:tplc="04462AD8">
      <w:start w:val="1"/>
      <w:numFmt w:val="decimal"/>
      <w:lvlText w:val="(%1)"/>
      <w:lvlJc w:val="left"/>
      <w:pPr>
        <w:ind w:left="810" w:hanging="360"/>
      </w:pPr>
      <w:rPr>
        <w:rFonts w:ascii="Arial" w:hAnsi="Arial" w:hint="default"/>
        <w:b w:val="0"/>
        <w:i w:val="0"/>
        <w:strike w:val="0"/>
        <w:d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20E77"/>
    <w:multiLevelType w:val="hybridMultilevel"/>
    <w:tmpl w:val="C6FC6F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EF13923"/>
    <w:multiLevelType w:val="hybridMultilevel"/>
    <w:tmpl w:val="7A18533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295CBB"/>
    <w:multiLevelType w:val="hybridMultilevel"/>
    <w:tmpl w:val="75AA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E0CE2"/>
    <w:multiLevelType w:val="hybridMultilevel"/>
    <w:tmpl w:val="E99CB71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35370"/>
    <w:multiLevelType w:val="hybridMultilevel"/>
    <w:tmpl w:val="E5521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658C3250">
      <w:start w:val="1"/>
      <w:numFmt w:val="decimal"/>
      <w:lvlText w:val="%3."/>
      <w:lvlJc w:val="left"/>
      <w:pPr>
        <w:ind w:left="2160" w:hanging="180"/>
      </w:pPr>
      <w:rPr>
        <w: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B5C8B"/>
    <w:multiLevelType w:val="hybridMultilevel"/>
    <w:tmpl w:val="1E7AB704"/>
    <w:lvl w:ilvl="0" w:tplc="30CC8C74">
      <w:start w:val="7"/>
      <w:numFmt w:val="decimal"/>
      <w:lvlText w:val="(%1)"/>
      <w:lvlJc w:val="left"/>
      <w:pPr>
        <w:ind w:left="810" w:hanging="360"/>
      </w:pPr>
      <w:rPr>
        <w:rFonts w:ascii="Arial" w:hAnsi="Arial" w:hint="default"/>
        <w:b w:val="0"/>
        <w:i w:val="0"/>
        <w:strike w:val="0"/>
        <w:d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31545"/>
    <w:multiLevelType w:val="hybridMultilevel"/>
    <w:tmpl w:val="59BE298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D7F6121"/>
    <w:multiLevelType w:val="hybridMultilevel"/>
    <w:tmpl w:val="F88C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A13B1"/>
    <w:multiLevelType w:val="hybridMultilevel"/>
    <w:tmpl w:val="F49E1006"/>
    <w:lvl w:ilvl="0" w:tplc="0409000F">
      <w:start w:val="1"/>
      <w:numFmt w:val="decimal"/>
      <w:lvlText w:val="%1."/>
      <w:lvlJc w:val="left"/>
      <w:pPr>
        <w:ind w:left="720" w:hanging="360"/>
      </w:pPr>
    </w:lvl>
    <w:lvl w:ilvl="1" w:tplc="1E3C479E">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2"/>
  </w:num>
  <w:num w:numId="5">
    <w:abstractNumId w:val="5"/>
  </w:num>
  <w:num w:numId="6">
    <w:abstractNumId w:val="1"/>
  </w:num>
  <w:num w:numId="7">
    <w:abstractNumId w:val="9"/>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W88VMoD8IOITdUrWW/O20BFbje25LSD6egyvTRWznd/oA2glrikCE5/d3oVlOyq9A4niuSqQiZCAnSAw8fsMQ==" w:salt="bS0sByOjq1O/c9/alsa7w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B4"/>
    <w:rsid w:val="0011362D"/>
    <w:rsid w:val="002F7449"/>
    <w:rsid w:val="003169F1"/>
    <w:rsid w:val="004113B4"/>
    <w:rsid w:val="00B805CA"/>
    <w:rsid w:val="00C9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2415"/>
  <w15:chartTrackingRefBased/>
  <w15:docId w15:val="{4E58173A-224D-47A1-A0CF-B4375891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3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3B4"/>
  </w:style>
  <w:style w:type="paragraph" w:styleId="Footer">
    <w:name w:val="footer"/>
    <w:basedOn w:val="Normal"/>
    <w:link w:val="FooterChar"/>
    <w:uiPriority w:val="99"/>
    <w:unhideWhenUsed/>
    <w:rsid w:val="00411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3B4"/>
  </w:style>
  <w:style w:type="table" w:styleId="TableGrid">
    <w:name w:val="Table Grid"/>
    <w:basedOn w:val="TableNormal"/>
    <w:uiPriority w:val="59"/>
    <w:rsid w:val="00411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3B4"/>
    <w:pPr>
      <w:ind w:left="720"/>
      <w:contextualSpacing/>
    </w:pPr>
  </w:style>
  <w:style w:type="character" w:styleId="Hyperlink">
    <w:name w:val="Hyperlink"/>
    <w:basedOn w:val="DefaultParagraphFont"/>
    <w:uiPriority w:val="99"/>
    <w:unhideWhenUsed/>
    <w:rsid w:val="004113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c.ky.gov/Statutes/statute.aspx?id=3605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rc.ky.gov/Statutes/statute.aspx?id=3604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rc.ky.gov/kar/910/002/020.htm" TargetMode="External"/><Relationship Id="rId4" Type="http://schemas.openxmlformats.org/officeDocument/2006/relationships/webSettings" Target="webSettings.xml"/><Relationship Id="rId9" Type="http://schemas.openxmlformats.org/officeDocument/2006/relationships/hyperlink" Target="http://www.lrc.ky.gov/Statutes/statute.aspx?id=3605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1331</Words>
  <Characters>7588</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Jessica  (CHFS DAIL Guardianship)</dc:creator>
  <cp:keywords/>
  <dc:description/>
  <cp:lastModifiedBy>Wayne, Jessica  (CHFS DAIL Guardianship)</cp:lastModifiedBy>
  <cp:revision>4</cp:revision>
  <dcterms:created xsi:type="dcterms:W3CDTF">2021-07-12T16:30:00Z</dcterms:created>
  <dcterms:modified xsi:type="dcterms:W3CDTF">2021-07-30T00:32:00Z</dcterms:modified>
</cp:coreProperties>
</file>