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CD62" w14:textId="77777777" w:rsidR="000D1993" w:rsidRDefault="000D1993" w:rsidP="000D1993">
      <w:pPr>
        <w:rPr>
          <w:rFonts w:ascii="Arial" w:hAnsi="Arial"/>
          <w:b/>
        </w:rPr>
      </w:pPr>
    </w:p>
    <w:p w14:paraId="224FE226" w14:textId="77777777" w:rsidR="000D1993" w:rsidRDefault="000D1993" w:rsidP="000D1993">
      <w:pPr>
        <w:rPr>
          <w:rFonts w:ascii="Arial" w:hAnsi="Arial"/>
          <w:b/>
        </w:rPr>
      </w:pPr>
      <w:r>
        <w:rPr>
          <w:rFonts w:ascii="Arial" w:hAnsi="Arial"/>
          <w:b/>
        </w:rPr>
        <w:t>Policy Statement</w:t>
      </w:r>
      <w:r w:rsidRPr="006D6D41">
        <w:rPr>
          <w:rFonts w:ascii="Arial" w:hAnsi="Arial"/>
          <w:b/>
        </w:rPr>
        <w:t>:</w:t>
      </w:r>
    </w:p>
    <w:p w14:paraId="6DA39276" w14:textId="77777777" w:rsidR="000D1993" w:rsidRPr="00466916" w:rsidRDefault="000D1993" w:rsidP="000D1993">
      <w:pPr>
        <w:rPr>
          <w:rFonts w:ascii="Arial" w:hAnsi="Arial" w:cs="Arial"/>
        </w:rPr>
      </w:pPr>
      <w:r w:rsidRPr="00466916">
        <w:rPr>
          <w:rFonts w:ascii="Arial" w:hAnsi="Arial" w:cs="Arial"/>
        </w:rPr>
        <w:t>If the Cabinet has the legal authority to make health care decisions, the Guardianship Field Services Office Supervisor (GFSOS) or Guardianship Social Services Worker (GSSW) may assume responsibility for securing and giving consent for health services and care. Immediate family members may be informed of pertinent health issues and may give input into health decisions.</w:t>
      </w:r>
    </w:p>
    <w:p w14:paraId="37369DB9" w14:textId="77777777" w:rsidR="000D1993" w:rsidRDefault="000D1993" w:rsidP="000D1993">
      <w:pPr>
        <w:rPr>
          <w:rFonts w:ascii="Arial" w:hAnsi="Arial"/>
          <w:b/>
        </w:rPr>
      </w:pPr>
    </w:p>
    <w:p w14:paraId="454D8891" w14:textId="77777777" w:rsidR="000D1993" w:rsidRPr="006D6D41" w:rsidRDefault="000D1993" w:rsidP="000D1993">
      <w:pPr>
        <w:rPr>
          <w:rFonts w:ascii="Arial" w:hAnsi="Arial"/>
          <w:b/>
        </w:rPr>
      </w:pPr>
      <w:r>
        <w:rPr>
          <w:rFonts w:ascii="Arial" w:hAnsi="Arial"/>
          <w:b/>
        </w:rPr>
        <w:t>Legal Authority</w:t>
      </w:r>
      <w:r w:rsidRPr="006D6D41">
        <w:rPr>
          <w:rFonts w:ascii="Arial" w:hAnsi="Arial"/>
          <w:b/>
        </w:rPr>
        <w:t>:</w:t>
      </w:r>
    </w:p>
    <w:p w14:paraId="4A7CEBA8" w14:textId="77777777" w:rsidR="000D1993" w:rsidRPr="005003B1" w:rsidRDefault="000D1993" w:rsidP="000D1993">
      <w:pPr>
        <w:rPr>
          <w:rFonts w:ascii="Arial" w:hAnsi="Arial"/>
          <w:b/>
        </w:rPr>
      </w:pPr>
    </w:p>
    <w:p w14:paraId="7B425787" w14:textId="77777777" w:rsidR="008D4CBC" w:rsidRDefault="008D4CBC" w:rsidP="008D4CBC">
      <w:pPr>
        <w:pStyle w:val="ListParagraph"/>
        <w:numPr>
          <w:ilvl w:val="0"/>
          <w:numId w:val="3"/>
        </w:numPr>
      </w:pPr>
      <w:hyperlink r:id="rId7" w:history="1">
        <w:r w:rsidRPr="001F123C">
          <w:rPr>
            <w:rStyle w:val="Hyperlink"/>
          </w:rPr>
          <w:t>KRS 387.660(3) Specific powers and duties of guardian</w:t>
        </w:r>
      </w:hyperlink>
    </w:p>
    <w:p w14:paraId="3197DB68" w14:textId="77777777" w:rsidR="00C21936" w:rsidRPr="00C21936" w:rsidRDefault="008D4CBC" w:rsidP="000D1993">
      <w:pPr>
        <w:pStyle w:val="ListParagraph"/>
        <w:numPr>
          <w:ilvl w:val="0"/>
          <w:numId w:val="3"/>
        </w:numPr>
        <w:rPr>
          <w:rStyle w:val="Hyperlink"/>
          <w:color w:val="auto"/>
          <w:u w:val="none"/>
        </w:rPr>
      </w:pPr>
      <w:hyperlink r:id="rId8" w:history="1">
        <w:r w:rsidRPr="00D30D70">
          <w:rPr>
            <w:rStyle w:val="Hyperlink"/>
          </w:rPr>
          <w:t>KRS 202A.051 Proceedings for 60-day and 360-day involuntary hospitalizations -- Petition contents</w:t>
        </w:r>
      </w:hyperlink>
    </w:p>
    <w:p w14:paraId="328A0E62" w14:textId="51E2B3A0" w:rsidR="000D1993" w:rsidRPr="00C21936" w:rsidRDefault="00C21936" w:rsidP="000D1993">
      <w:pPr>
        <w:pStyle w:val="ListParagraph"/>
        <w:numPr>
          <w:ilvl w:val="0"/>
          <w:numId w:val="3"/>
        </w:numPr>
      </w:pPr>
      <w:hyperlink r:id="rId9" w:history="1">
        <w:r w:rsidRPr="00C21936">
          <w:rPr>
            <w:color w:val="0000FF"/>
            <w:u w:val="single"/>
          </w:rPr>
          <w:t>Title 922 Chapter 5 Regulation 170 • Kentucky Administrative Regulations • Legislative Research Commission</w:t>
        </w:r>
      </w:hyperlink>
      <w:r>
        <w:t xml:space="preserve"> (Section 13)</w:t>
      </w:r>
    </w:p>
    <w:p w14:paraId="7556A488" w14:textId="77777777" w:rsidR="000D1993" w:rsidRPr="005003B1" w:rsidRDefault="000D1993" w:rsidP="000D1993">
      <w:pPr>
        <w:widowControl w:val="0"/>
        <w:adjustRightInd w:val="0"/>
        <w:textAlignment w:val="baseline"/>
        <w:rPr>
          <w:rFonts w:ascii="Arial" w:hAnsi="Arial"/>
          <w:b/>
        </w:rPr>
      </w:pPr>
      <w:r w:rsidRPr="005003B1">
        <w:rPr>
          <w:rFonts w:ascii="Arial" w:hAnsi="Arial"/>
          <w:b/>
        </w:rPr>
        <w:t>Procedure:</w:t>
      </w:r>
    </w:p>
    <w:p w14:paraId="17F2FAEE" w14:textId="77777777" w:rsidR="000D1993" w:rsidRPr="005003B1" w:rsidRDefault="000D1993" w:rsidP="000D1993">
      <w:pPr>
        <w:widowControl w:val="0"/>
        <w:adjustRightInd w:val="0"/>
        <w:textAlignment w:val="baseline"/>
        <w:rPr>
          <w:rFonts w:ascii="Arial" w:hAnsi="Arial"/>
          <w:b/>
        </w:rPr>
      </w:pPr>
    </w:p>
    <w:p w14:paraId="5F914A4F" w14:textId="7FCAD18B" w:rsidR="000D1993"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D21AD0">
        <w:rPr>
          <w:rFonts w:ascii="Arial" w:hAnsi="Arial"/>
        </w:rPr>
        <w:t>Unless</w:t>
      </w:r>
      <w:r>
        <w:rPr>
          <w:rFonts w:ascii="Arial" w:hAnsi="Arial"/>
        </w:rPr>
        <w:t xml:space="preserve"> </w:t>
      </w:r>
      <w:r w:rsidRPr="006D6D41">
        <w:rPr>
          <w:rFonts w:ascii="Arial" w:hAnsi="Arial"/>
        </w:rPr>
        <w:t xml:space="preserve">emergency surgery or treatment </w:t>
      </w:r>
      <w:r w:rsidRPr="009D2B9D">
        <w:rPr>
          <w:rFonts w:ascii="Arial" w:hAnsi="Arial"/>
        </w:rPr>
        <w:t>is</w:t>
      </w:r>
      <w:r w:rsidRPr="006D6D41">
        <w:rPr>
          <w:rFonts w:ascii="Arial" w:hAnsi="Arial"/>
        </w:rPr>
        <w:t xml:space="preserve"> necessary to preserve the</w:t>
      </w:r>
      <w:r>
        <w:rPr>
          <w:rFonts w:ascii="Arial" w:hAnsi="Arial"/>
        </w:rPr>
        <w:t xml:space="preserve"> </w:t>
      </w:r>
      <w:r w:rsidRPr="00EE4379">
        <w:rPr>
          <w:rFonts w:ascii="Arial" w:hAnsi="Arial"/>
        </w:rPr>
        <w:t>individual’s life or prevent serious impairment of the individual’s health, the Guardianship Field Services Office Supervisor (GFSOS) or Guardianship Social Services Worker (GSSW), or designee, shall obtain court approval for the removal of</w:t>
      </w:r>
      <w:r w:rsidRPr="00466916">
        <w:rPr>
          <w:rFonts w:ascii="Arial" w:hAnsi="Arial"/>
        </w:rPr>
        <w:t xml:space="preserve"> a bodily organ</w:t>
      </w:r>
      <w:r w:rsidR="00621DE9">
        <w:rPr>
          <w:rFonts w:ascii="Arial" w:hAnsi="Arial"/>
        </w:rPr>
        <w:t>,</w:t>
      </w:r>
      <w:r w:rsidRPr="00466916">
        <w:rPr>
          <w:rFonts w:ascii="Arial" w:hAnsi="Arial"/>
        </w:rPr>
        <w:t xml:space="preserve"> the amputation</w:t>
      </w:r>
      <w:r>
        <w:rPr>
          <w:rFonts w:ascii="Arial" w:hAnsi="Arial"/>
        </w:rPr>
        <w:t xml:space="preserve"> of a limb, sterilization, </w:t>
      </w:r>
      <w:r w:rsidR="00A936E3">
        <w:rPr>
          <w:rFonts w:ascii="Arial" w:hAnsi="Arial"/>
        </w:rPr>
        <w:t>abortion, psychosurgery, or electroconvulsive therapy (ECT)</w:t>
      </w:r>
      <w:r w:rsidRPr="006D6D41">
        <w:rPr>
          <w:rFonts w:ascii="Arial" w:hAnsi="Arial"/>
        </w:rPr>
        <w:t>.</w:t>
      </w:r>
      <w:r>
        <w:rPr>
          <w:rFonts w:ascii="Arial" w:hAnsi="Arial"/>
        </w:rPr>
        <w:t xml:space="preserve"> </w:t>
      </w:r>
    </w:p>
    <w:p w14:paraId="63DCAE56" w14:textId="77777777" w:rsidR="000D1993" w:rsidRPr="00EE4379"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EE4379">
        <w:rPr>
          <w:rFonts w:ascii="Arial" w:hAnsi="Arial"/>
        </w:rPr>
        <w:t>Gender reassignment surgery and hormone therapy for gender reassignment shall require court approval.</w:t>
      </w:r>
    </w:p>
    <w:p w14:paraId="2418F9D4" w14:textId="77777777" w:rsidR="000D1993" w:rsidRPr="00EE4379" w:rsidRDefault="000D1993" w:rsidP="000D1993">
      <w:pPr>
        <w:widowControl w:val="0"/>
        <w:numPr>
          <w:ilvl w:val="0"/>
          <w:numId w:val="2"/>
        </w:numPr>
        <w:tabs>
          <w:tab w:val="clear" w:pos="864"/>
          <w:tab w:val="num" w:pos="504"/>
        </w:tabs>
        <w:adjustRightInd w:val="0"/>
        <w:ind w:left="504"/>
        <w:textAlignment w:val="baseline"/>
        <w:rPr>
          <w:rFonts w:ascii="Arial" w:hAnsi="Arial"/>
          <w:b/>
        </w:rPr>
      </w:pPr>
      <w:r w:rsidRPr="00466916">
        <w:rPr>
          <w:rFonts w:ascii="Arial" w:hAnsi="Arial"/>
        </w:rPr>
        <w:t xml:space="preserve">The GSSW or </w:t>
      </w:r>
      <w:proofErr w:type="gramStart"/>
      <w:r w:rsidRPr="00466916">
        <w:rPr>
          <w:rFonts w:ascii="Arial" w:hAnsi="Arial"/>
        </w:rPr>
        <w:t>designee</w:t>
      </w:r>
      <w:proofErr w:type="gramEnd"/>
      <w:r w:rsidRPr="00466916">
        <w:rPr>
          <w:rFonts w:ascii="Arial" w:hAnsi="Arial"/>
        </w:rPr>
        <w:t xml:space="preserve"> shall inform the healthcare provider that at any time the situation becomes an emergency they may proceed without a court order</w:t>
      </w:r>
      <w:r>
        <w:rPr>
          <w:rFonts w:ascii="Arial" w:hAnsi="Arial"/>
        </w:rPr>
        <w:t xml:space="preserve"> </w:t>
      </w:r>
      <w:r w:rsidRPr="00EE4379">
        <w:rPr>
          <w:rFonts w:ascii="Arial" w:hAnsi="Arial"/>
        </w:rPr>
        <w:t xml:space="preserve">as follows: </w:t>
      </w:r>
    </w:p>
    <w:p w14:paraId="6D34F2A9" w14:textId="435E232C" w:rsidR="000D1993" w:rsidRPr="00EE4379" w:rsidRDefault="000D1993" w:rsidP="000D1993">
      <w:pPr>
        <w:widowControl w:val="0"/>
        <w:numPr>
          <w:ilvl w:val="1"/>
          <w:numId w:val="2"/>
        </w:numPr>
        <w:adjustRightInd w:val="0"/>
        <w:textAlignment w:val="baseline"/>
        <w:rPr>
          <w:rFonts w:ascii="Arial" w:hAnsi="Arial"/>
          <w:b/>
        </w:rPr>
      </w:pPr>
      <w:r w:rsidRPr="00EE4379">
        <w:rPr>
          <w:rFonts w:ascii="Arial" w:hAnsi="Arial"/>
        </w:rPr>
        <w:t xml:space="preserve">The physician provides an affidavit of emergency need and the </w:t>
      </w:r>
      <w:proofErr w:type="gramStart"/>
      <w:r w:rsidRPr="00EE4379">
        <w:rPr>
          <w:rFonts w:ascii="Arial" w:hAnsi="Arial"/>
        </w:rPr>
        <w:t>time table</w:t>
      </w:r>
      <w:proofErr w:type="gramEnd"/>
      <w:r w:rsidRPr="00EE4379">
        <w:rPr>
          <w:rFonts w:ascii="Arial" w:hAnsi="Arial"/>
        </w:rPr>
        <w:t xml:space="preserve"> for the procedure to be performed;</w:t>
      </w:r>
    </w:p>
    <w:p w14:paraId="234E2386" w14:textId="77777777" w:rsidR="000D1993" w:rsidRPr="00EE4379" w:rsidRDefault="000D1993" w:rsidP="000D1993">
      <w:pPr>
        <w:widowControl w:val="0"/>
        <w:numPr>
          <w:ilvl w:val="1"/>
          <w:numId w:val="2"/>
        </w:numPr>
        <w:adjustRightInd w:val="0"/>
        <w:textAlignment w:val="baseline"/>
        <w:rPr>
          <w:rFonts w:ascii="Arial" w:hAnsi="Arial"/>
          <w:b/>
        </w:rPr>
      </w:pPr>
      <w:r w:rsidRPr="00EE4379">
        <w:rPr>
          <w:rFonts w:ascii="Arial" w:hAnsi="Arial"/>
        </w:rPr>
        <w:t xml:space="preserve">The GSSW notifies the GFSOS of the </w:t>
      </w:r>
      <w:proofErr w:type="gramStart"/>
      <w:r w:rsidRPr="00EE4379">
        <w:rPr>
          <w:rFonts w:ascii="Arial" w:hAnsi="Arial"/>
        </w:rPr>
        <w:t>physicians</w:t>
      </w:r>
      <w:proofErr w:type="gramEnd"/>
      <w:r w:rsidRPr="00EE4379">
        <w:rPr>
          <w:rFonts w:ascii="Arial" w:hAnsi="Arial"/>
        </w:rPr>
        <w:t xml:space="preserve"> notification of the need to perform emergency surgery to preserve the life or prevent serious impairment of the physical health of an individual under guardianship;</w:t>
      </w:r>
    </w:p>
    <w:p w14:paraId="07B59557" w14:textId="77777777" w:rsidR="000D1993" w:rsidRPr="00EE4379" w:rsidRDefault="000D1993" w:rsidP="000D1993">
      <w:pPr>
        <w:widowControl w:val="0"/>
        <w:numPr>
          <w:ilvl w:val="1"/>
          <w:numId w:val="2"/>
        </w:numPr>
        <w:adjustRightInd w:val="0"/>
        <w:textAlignment w:val="baseline"/>
        <w:rPr>
          <w:rFonts w:ascii="Arial" w:hAnsi="Arial"/>
          <w:b/>
        </w:rPr>
      </w:pPr>
      <w:r w:rsidRPr="00EE4379">
        <w:rPr>
          <w:rFonts w:ascii="Arial" w:hAnsi="Arial"/>
        </w:rPr>
        <w:t>The GFSOS or designee shall notify the Branch Manager of the emergent need;</w:t>
      </w:r>
    </w:p>
    <w:p w14:paraId="5C2ECCEC" w14:textId="77777777" w:rsidR="000D1993" w:rsidRPr="00EE4379" w:rsidRDefault="000D1993" w:rsidP="000D1993">
      <w:pPr>
        <w:widowControl w:val="0"/>
        <w:numPr>
          <w:ilvl w:val="1"/>
          <w:numId w:val="2"/>
        </w:numPr>
        <w:adjustRightInd w:val="0"/>
        <w:textAlignment w:val="baseline"/>
        <w:rPr>
          <w:rFonts w:ascii="Arial" w:hAnsi="Arial"/>
          <w:b/>
        </w:rPr>
      </w:pPr>
      <w:r w:rsidRPr="00EE4379">
        <w:rPr>
          <w:rFonts w:ascii="Arial" w:hAnsi="Arial"/>
        </w:rPr>
        <w:t>The GSSW, or designee documents the emergency need in the KYGFIS,</w:t>
      </w:r>
      <w:r>
        <w:rPr>
          <w:rFonts w:ascii="Arial" w:hAnsi="Arial"/>
          <w:u w:val="single"/>
        </w:rPr>
        <w:t xml:space="preserve"> </w:t>
      </w:r>
      <w:r w:rsidRPr="00EE4379">
        <w:rPr>
          <w:rFonts w:ascii="Arial" w:hAnsi="Arial"/>
        </w:rPr>
        <w:t>including a timetable for the procedure to be performed and the affidavit of emergency need from the physician</w:t>
      </w:r>
    </w:p>
    <w:p w14:paraId="0A785AEC" w14:textId="6D537D88" w:rsidR="000D1993" w:rsidRPr="00EE4379" w:rsidRDefault="000D1993" w:rsidP="000D1993">
      <w:pPr>
        <w:widowControl w:val="0"/>
        <w:numPr>
          <w:ilvl w:val="1"/>
          <w:numId w:val="2"/>
        </w:numPr>
        <w:adjustRightInd w:val="0"/>
        <w:textAlignment w:val="baseline"/>
        <w:rPr>
          <w:rFonts w:ascii="Arial" w:hAnsi="Arial"/>
          <w:b/>
        </w:rPr>
      </w:pPr>
      <w:r w:rsidRPr="00EE4379">
        <w:rPr>
          <w:rFonts w:ascii="Arial" w:hAnsi="Arial"/>
        </w:rPr>
        <w:lastRenderedPageBreak/>
        <w:t>If needed, the GFSOS or designee may request a second opinion and an affidavit from the second physician.</w:t>
      </w:r>
    </w:p>
    <w:p w14:paraId="4644B366" w14:textId="77777777" w:rsidR="000D1993" w:rsidRPr="00466916" w:rsidRDefault="000D1993" w:rsidP="000D1993">
      <w:pPr>
        <w:widowControl w:val="0"/>
        <w:numPr>
          <w:ilvl w:val="1"/>
          <w:numId w:val="2"/>
        </w:numPr>
        <w:adjustRightInd w:val="0"/>
        <w:textAlignment w:val="baseline"/>
        <w:rPr>
          <w:rFonts w:ascii="Arial" w:hAnsi="Arial"/>
          <w:b/>
        </w:rPr>
      </w:pPr>
      <w:r w:rsidRPr="00EE4379">
        <w:rPr>
          <w:rFonts w:ascii="Arial" w:hAnsi="Arial"/>
        </w:rPr>
        <w:t xml:space="preserve">After </w:t>
      </w:r>
      <w:proofErr w:type="gramStart"/>
      <w:r w:rsidRPr="00EE4379">
        <w:rPr>
          <w:rFonts w:ascii="Arial" w:hAnsi="Arial"/>
        </w:rPr>
        <w:t>review of</w:t>
      </w:r>
      <w:proofErr w:type="gramEnd"/>
      <w:r w:rsidRPr="00EE4379">
        <w:rPr>
          <w:rFonts w:ascii="Arial" w:hAnsi="Arial"/>
        </w:rPr>
        <w:t xml:space="preserve"> the affidavit(s) the GFSOS shall authorize as an emergency procedure as appropriate</w:t>
      </w:r>
      <w:r>
        <w:rPr>
          <w:rFonts w:ascii="Arial" w:hAnsi="Arial"/>
          <w:u w:val="single"/>
        </w:rPr>
        <w:t>.</w:t>
      </w:r>
    </w:p>
    <w:p w14:paraId="54A33B93" w14:textId="77777777" w:rsidR="000D1993" w:rsidRPr="00D21AD0" w:rsidRDefault="000D1993" w:rsidP="000D1993">
      <w:pPr>
        <w:widowControl w:val="0"/>
        <w:numPr>
          <w:ilvl w:val="0"/>
          <w:numId w:val="2"/>
        </w:numPr>
        <w:tabs>
          <w:tab w:val="clear" w:pos="864"/>
          <w:tab w:val="num" w:pos="504"/>
        </w:tabs>
        <w:adjustRightInd w:val="0"/>
        <w:ind w:left="504"/>
        <w:textAlignment w:val="baseline"/>
        <w:rPr>
          <w:rFonts w:ascii="Arial" w:hAnsi="Arial"/>
        </w:rPr>
      </w:pPr>
      <w:proofErr w:type="gramStart"/>
      <w:r w:rsidRPr="00D21AD0">
        <w:rPr>
          <w:rFonts w:ascii="Arial" w:hAnsi="Arial"/>
        </w:rPr>
        <w:t>In order to</w:t>
      </w:r>
      <w:proofErr w:type="gramEnd"/>
      <w:r w:rsidRPr="00D21AD0">
        <w:rPr>
          <w:rFonts w:ascii="Arial" w:hAnsi="Arial"/>
        </w:rPr>
        <w:t xml:space="preserve"> obtain approval of the court, The GSSW obtains written statements from </w:t>
      </w:r>
    </w:p>
    <w:p w14:paraId="15316958" w14:textId="06D27BE4" w:rsidR="000D1993" w:rsidRPr="005003B1" w:rsidRDefault="000D1993" w:rsidP="000D1993">
      <w:pPr>
        <w:widowControl w:val="0"/>
        <w:adjustRightInd w:val="0"/>
        <w:ind w:left="504"/>
        <w:textAlignment w:val="baseline"/>
        <w:rPr>
          <w:rFonts w:ascii="Arial" w:hAnsi="Arial"/>
        </w:rPr>
      </w:pPr>
      <w:r w:rsidRPr="005003B1">
        <w:rPr>
          <w:rFonts w:ascii="Arial" w:hAnsi="Arial"/>
        </w:rPr>
        <w:t>two (2) physicians</w:t>
      </w:r>
      <w:r>
        <w:rPr>
          <w:rFonts w:ascii="Arial" w:hAnsi="Arial"/>
        </w:rPr>
        <w:t xml:space="preserve"> </w:t>
      </w:r>
      <w:r w:rsidRPr="005003B1">
        <w:rPr>
          <w:rFonts w:ascii="Arial" w:hAnsi="Arial"/>
        </w:rPr>
        <w:t xml:space="preserve">who are licensed in Kentucky </w:t>
      </w:r>
      <w:r>
        <w:rPr>
          <w:rFonts w:ascii="Arial" w:hAnsi="Arial"/>
        </w:rPr>
        <w:t xml:space="preserve">or </w:t>
      </w:r>
      <w:r w:rsidRPr="00757C34">
        <w:rPr>
          <w:rFonts w:ascii="Arial" w:hAnsi="Arial"/>
        </w:rPr>
        <w:t>in the state in which the guardianship individual is residing</w:t>
      </w:r>
      <w:r>
        <w:rPr>
          <w:rFonts w:ascii="Arial" w:hAnsi="Arial"/>
        </w:rPr>
        <w:t xml:space="preserve"> </w:t>
      </w:r>
      <w:r w:rsidRPr="005003B1">
        <w:rPr>
          <w:rFonts w:ascii="Arial" w:hAnsi="Arial"/>
        </w:rPr>
        <w:t xml:space="preserve">and who have evaluated the </w:t>
      </w:r>
      <w:r w:rsidRPr="00EE4379">
        <w:rPr>
          <w:rFonts w:ascii="Arial" w:hAnsi="Arial"/>
        </w:rPr>
        <w:t>individual under guardianship</w:t>
      </w:r>
      <w:r w:rsidRPr="00466916">
        <w:rPr>
          <w:rFonts w:ascii="Arial" w:hAnsi="Arial"/>
        </w:rPr>
        <w:t xml:space="preserve">.  The statement </w:t>
      </w:r>
      <w:proofErr w:type="gramStart"/>
      <w:r w:rsidRPr="00466916">
        <w:rPr>
          <w:rFonts w:ascii="Arial" w:hAnsi="Arial"/>
        </w:rPr>
        <w:t>shall</w:t>
      </w:r>
      <w:r w:rsidRPr="005003B1">
        <w:rPr>
          <w:rFonts w:ascii="Arial" w:hAnsi="Arial"/>
        </w:rPr>
        <w:t xml:space="preserve"> </w:t>
      </w:r>
      <w:r w:rsidRPr="00D21AD0">
        <w:rPr>
          <w:rFonts w:ascii="Arial" w:hAnsi="Arial"/>
          <w:strike/>
        </w:rPr>
        <w:t>to</w:t>
      </w:r>
      <w:proofErr w:type="gramEnd"/>
      <w:r w:rsidRPr="005003B1">
        <w:rPr>
          <w:rFonts w:ascii="Arial" w:hAnsi="Arial"/>
        </w:rPr>
        <w:t xml:space="preserve"> include the following: </w:t>
      </w:r>
    </w:p>
    <w:p w14:paraId="23A320E0"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EE4379">
        <w:rPr>
          <w:rFonts w:ascii="Arial" w:hAnsi="Arial"/>
        </w:rPr>
        <w:t>Individual’s</w:t>
      </w:r>
      <w:r w:rsidRPr="005003B1">
        <w:rPr>
          <w:rFonts w:ascii="Arial" w:hAnsi="Arial"/>
        </w:rPr>
        <w:t xml:space="preserve"> name; </w:t>
      </w:r>
    </w:p>
    <w:p w14:paraId="4430E4ED"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Date when the statement was written;</w:t>
      </w:r>
    </w:p>
    <w:p w14:paraId="22CB30BD"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Physician's name, contact information and signature;</w:t>
      </w:r>
    </w:p>
    <w:p w14:paraId="681997ED"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 xml:space="preserve">Date the physician last evaluated the </w:t>
      </w:r>
      <w:r w:rsidRPr="00EE4379">
        <w:rPr>
          <w:rFonts w:ascii="Arial" w:hAnsi="Arial"/>
        </w:rPr>
        <w:t>individual’s</w:t>
      </w:r>
      <w:r w:rsidRPr="005003B1">
        <w:rPr>
          <w:rFonts w:ascii="Arial" w:hAnsi="Arial"/>
        </w:rPr>
        <w:t xml:space="preserve"> condition;</w:t>
      </w:r>
    </w:p>
    <w:p w14:paraId="38E65410"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Procedure to be performed;</w:t>
      </w:r>
    </w:p>
    <w:p w14:paraId="7733B20A"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Person who will perform the procedure;</w:t>
      </w:r>
    </w:p>
    <w:p w14:paraId="15422DBC"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 xml:space="preserve">Location where the procedure will be performed; </w:t>
      </w:r>
    </w:p>
    <w:p w14:paraId="26E141C4"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Date the procedure needs to be performed;</w:t>
      </w:r>
    </w:p>
    <w:p w14:paraId="2AA4C616"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EE4379">
        <w:rPr>
          <w:rFonts w:ascii="Arial" w:hAnsi="Arial"/>
        </w:rPr>
        <w:t>Individual’s</w:t>
      </w:r>
      <w:r w:rsidRPr="006D6D41">
        <w:rPr>
          <w:rFonts w:ascii="Arial" w:hAnsi="Arial"/>
        </w:rPr>
        <w:t xml:space="preserve"> </w:t>
      </w:r>
      <w:r w:rsidRPr="005003B1">
        <w:rPr>
          <w:rFonts w:ascii="Arial" w:hAnsi="Arial"/>
        </w:rPr>
        <w:t>prognosis if the procedure is performed;</w:t>
      </w:r>
    </w:p>
    <w:p w14:paraId="0E4FF138"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EE4379">
        <w:rPr>
          <w:rFonts w:ascii="Arial" w:hAnsi="Arial"/>
        </w:rPr>
        <w:t>Individual’s</w:t>
      </w:r>
      <w:r w:rsidRPr="006D6D41">
        <w:rPr>
          <w:rFonts w:ascii="Arial" w:hAnsi="Arial"/>
        </w:rPr>
        <w:t xml:space="preserve"> </w:t>
      </w:r>
      <w:r w:rsidRPr="005003B1">
        <w:rPr>
          <w:rFonts w:ascii="Arial" w:hAnsi="Arial"/>
        </w:rPr>
        <w:t>prognosis if the procedure is not performed;</w:t>
      </w:r>
    </w:p>
    <w:p w14:paraId="2BE59FCD"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Risks of performing the procedure;</w:t>
      </w:r>
    </w:p>
    <w:p w14:paraId="233046A1" w14:textId="7FD37A2F" w:rsidR="000D1993" w:rsidRPr="005003B1" w:rsidRDefault="000D1993" w:rsidP="000D1993">
      <w:pPr>
        <w:widowControl w:val="0"/>
        <w:numPr>
          <w:ilvl w:val="1"/>
          <w:numId w:val="2"/>
        </w:numPr>
        <w:tabs>
          <w:tab w:val="clear" w:pos="1512"/>
          <w:tab w:val="num" w:pos="990"/>
        </w:tabs>
        <w:adjustRightInd w:val="0"/>
        <w:ind w:left="990" w:hanging="450"/>
        <w:textAlignment w:val="baseline"/>
        <w:rPr>
          <w:rFonts w:ascii="Arial" w:hAnsi="Arial"/>
        </w:rPr>
      </w:pPr>
      <w:proofErr w:type="gramStart"/>
      <w:r w:rsidRPr="005003B1">
        <w:rPr>
          <w:rFonts w:ascii="Arial" w:hAnsi="Arial"/>
        </w:rPr>
        <w:t>Physician's</w:t>
      </w:r>
      <w:r w:rsidR="00A936E3">
        <w:rPr>
          <w:rFonts w:ascii="Arial" w:hAnsi="Arial"/>
        </w:rPr>
        <w:t xml:space="preserve"> </w:t>
      </w:r>
      <w:r w:rsidRPr="005003B1">
        <w:rPr>
          <w:rFonts w:ascii="Arial" w:hAnsi="Arial"/>
        </w:rPr>
        <w:t xml:space="preserve"> professional</w:t>
      </w:r>
      <w:proofErr w:type="gramEnd"/>
      <w:r w:rsidRPr="005003B1">
        <w:rPr>
          <w:rFonts w:ascii="Arial" w:hAnsi="Arial"/>
        </w:rPr>
        <w:t xml:space="preserve"> opinion as to why the benefits of having the procedure outweigh the risks involved; and</w:t>
      </w:r>
      <w:r>
        <w:rPr>
          <w:rFonts w:ascii="Arial" w:hAnsi="Arial"/>
        </w:rPr>
        <w:t>,</w:t>
      </w:r>
    </w:p>
    <w:p w14:paraId="0E124916" w14:textId="77777777" w:rsidR="000D1993" w:rsidRPr="005003B1" w:rsidRDefault="000D1993" w:rsidP="000D1993">
      <w:pPr>
        <w:widowControl w:val="0"/>
        <w:numPr>
          <w:ilvl w:val="1"/>
          <w:numId w:val="2"/>
        </w:numPr>
        <w:tabs>
          <w:tab w:val="clear" w:pos="1512"/>
          <w:tab w:val="num" w:pos="990"/>
        </w:tabs>
        <w:adjustRightInd w:val="0"/>
        <w:ind w:left="990" w:hanging="450"/>
        <w:textAlignment w:val="baseline"/>
        <w:rPr>
          <w:rFonts w:ascii="Arial" w:hAnsi="Arial"/>
        </w:rPr>
      </w:pPr>
      <w:r w:rsidRPr="005003B1">
        <w:rPr>
          <w:rFonts w:ascii="Arial" w:hAnsi="Arial"/>
        </w:rPr>
        <w:t>Alternative and less intrusive procedures</w:t>
      </w:r>
      <w:r>
        <w:rPr>
          <w:rFonts w:ascii="Arial" w:hAnsi="Arial"/>
        </w:rPr>
        <w:t>/treatments</w:t>
      </w:r>
      <w:r w:rsidRPr="005003B1">
        <w:rPr>
          <w:rFonts w:ascii="Arial" w:hAnsi="Arial"/>
        </w:rPr>
        <w:t xml:space="preserve"> that have been performed, if applicable. </w:t>
      </w:r>
    </w:p>
    <w:p w14:paraId="6E8A861D" w14:textId="77777777" w:rsidR="000D1993" w:rsidRPr="005003B1"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5003B1">
        <w:rPr>
          <w:rFonts w:ascii="Arial" w:hAnsi="Arial"/>
        </w:rPr>
        <w:t>The GFSOS</w:t>
      </w:r>
      <w:r>
        <w:rPr>
          <w:rFonts w:ascii="Arial" w:hAnsi="Arial"/>
        </w:rPr>
        <w:t>, GSSW,</w:t>
      </w:r>
      <w:r w:rsidRPr="005003B1">
        <w:rPr>
          <w:rFonts w:ascii="Arial" w:hAnsi="Arial"/>
        </w:rPr>
        <w:t xml:space="preserve"> or designee</w:t>
      </w:r>
      <w:r>
        <w:rPr>
          <w:rFonts w:ascii="Arial" w:hAnsi="Arial"/>
        </w:rPr>
        <w:t xml:space="preserve">, </w:t>
      </w:r>
      <w:r w:rsidRPr="005003B1">
        <w:rPr>
          <w:rFonts w:ascii="Arial" w:hAnsi="Arial"/>
        </w:rPr>
        <w:t>prepares a written request to the Branch Manager</w:t>
      </w:r>
      <w:r w:rsidRPr="00EE4379">
        <w:rPr>
          <w:rFonts w:ascii="Arial" w:hAnsi="Arial"/>
        </w:rPr>
        <w:t>, or designee,</w:t>
      </w:r>
      <w:r w:rsidRPr="005003B1">
        <w:rPr>
          <w:rFonts w:ascii="Arial" w:hAnsi="Arial"/>
        </w:rPr>
        <w:t xml:space="preserve"> for legal assistance that includes the: </w:t>
      </w:r>
    </w:p>
    <w:p w14:paraId="5347FE6B"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EE4379">
        <w:rPr>
          <w:rFonts w:ascii="Arial" w:hAnsi="Arial"/>
        </w:rPr>
        <w:t>Individual’s</w:t>
      </w:r>
      <w:r w:rsidRPr="006D6D41">
        <w:rPr>
          <w:rFonts w:ascii="Arial" w:hAnsi="Arial"/>
        </w:rPr>
        <w:t xml:space="preserve"> </w:t>
      </w:r>
      <w:r w:rsidRPr="005003B1">
        <w:rPr>
          <w:rFonts w:ascii="Arial" w:hAnsi="Arial"/>
        </w:rPr>
        <w:t>name;</w:t>
      </w:r>
    </w:p>
    <w:p w14:paraId="0BF840B1"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 xml:space="preserve">Copy of appointment order and disability judgment; </w:t>
      </w:r>
    </w:p>
    <w:p w14:paraId="4DD67667" w14:textId="69FA79E9" w:rsidR="000D1993" w:rsidRPr="005003B1" w:rsidRDefault="000D1993" w:rsidP="000D1993">
      <w:pPr>
        <w:widowControl w:val="0"/>
        <w:adjustRightInd w:val="0"/>
        <w:ind w:left="1080" w:hanging="540"/>
        <w:textAlignment w:val="baseline"/>
        <w:rPr>
          <w:rFonts w:ascii="Arial" w:hAnsi="Arial"/>
        </w:rPr>
      </w:pPr>
      <w:r w:rsidRPr="005003B1">
        <w:rPr>
          <w:rFonts w:ascii="Arial" w:hAnsi="Arial"/>
        </w:rPr>
        <w:t>(c</w:t>
      </w:r>
      <w:r w:rsidR="00FA482B" w:rsidRPr="005003B1">
        <w:rPr>
          <w:rFonts w:ascii="Arial" w:hAnsi="Arial"/>
        </w:rPr>
        <w:t xml:space="preserve">) </w:t>
      </w:r>
      <w:r w:rsidR="00FA482B">
        <w:rPr>
          <w:rFonts w:ascii="Arial" w:hAnsi="Arial"/>
        </w:rPr>
        <w:t xml:space="preserve"> </w:t>
      </w:r>
      <w:r w:rsidR="00FA482B" w:rsidRPr="005003B1">
        <w:rPr>
          <w:rFonts w:ascii="Arial" w:hAnsi="Arial"/>
        </w:rPr>
        <w:t>County</w:t>
      </w:r>
      <w:r w:rsidRPr="005003B1">
        <w:rPr>
          <w:rFonts w:ascii="Arial" w:hAnsi="Arial"/>
        </w:rPr>
        <w:t xml:space="preserve"> having current jurisdiction over the case;</w:t>
      </w:r>
    </w:p>
    <w:p w14:paraId="37893EC9" w14:textId="77777777" w:rsidR="000D1993" w:rsidRPr="005003B1" w:rsidRDefault="000D1993" w:rsidP="000D1993">
      <w:pPr>
        <w:widowControl w:val="0"/>
        <w:adjustRightInd w:val="0"/>
        <w:ind w:left="1080" w:hanging="540"/>
        <w:textAlignment w:val="baseline"/>
        <w:rPr>
          <w:rFonts w:ascii="Arial" w:hAnsi="Arial"/>
        </w:rPr>
      </w:pPr>
      <w:r w:rsidRPr="005003B1">
        <w:rPr>
          <w:rFonts w:ascii="Arial" w:hAnsi="Arial"/>
        </w:rPr>
        <w:t>(d)  Court's case number;</w:t>
      </w:r>
    </w:p>
    <w:p w14:paraId="273A780B"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Procedure to be performed;</w:t>
      </w:r>
    </w:p>
    <w:p w14:paraId="091BFB5E"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Reason the procedure needs to be performed;</w:t>
      </w:r>
    </w:p>
    <w:p w14:paraId="1186EF90"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Person who will perform the procedure;</w:t>
      </w:r>
    </w:p>
    <w:p w14:paraId="00A11373"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Location where the procedure will be performed;</w:t>
      </w:r>
    </w:p>
    <w:p w14:paraId="3E73D5BB" w14:textId="77777777" w:rsidR="000D1993" w:rsidRPr="005003B1" w:rsidRDefault="000D1993" w:rsidP="000D1993">
      <w:pPr>
        <w:widowControl w:val="0"/>
        <w:numPr>
          <w:ilvl w:val="1"/>
          <w:numId w:val="2"/>
        </w:numPr>
        <w:tabs>
          <w:tab w:val="clear" w:pos="1512"/>
          <w:tab w:val="num" w:pos="990"/>
        </w:tabs>
        <w:adjustRightInd w:val="0"/>
        <w:ind w:hanging="972"/>
        <w:textAlignment w:val="baseline"/>
        <w:rPr>
          <w:rFonts w:ascii="Arial" w:hAnsi="Arial"/>
        </w:rPr>
      </w:pPr>
      <w:r w:rsidRPr="005003B1">
        <w:rPr>
          <w:rFonts w:ascii="Arial" w:hAnsi="Arial"/>
        </w:rPr>
        <w:t>Date the procedure needs to be performed;</w:t>
      </w:r>
    </w:p>
    <w:p w14:paraId="7CDB2E30" w14:textId="43A7C7D6" w:rsidR="000D1993" w:rsidRPr="005003B1" w:rsidRDefault="000D1993" w:rsidP="000D1993">
      <w:pPr>
        <w:widowControl w:val="0"/>
        <w:numPr>
          <w:ilvl w:val="1"/>
          <w:numId w:val="2"/>
        </w:numPr>
        <w:tabs>
          <w:tab w:val="clear" w:pos="1512"/>
          <w:tab w:val="num" w:pos="990"/>
        </w:tabs>
        <w:adjustRightInd w:val="0"/>
        <w:ind w:left="990" w:hanging="450"/>
        <w:textAlignment w:val="baseline"/>
        <w:rPr>
          <w:rFonts w:ascii="Arial" w:hAnsi="Arial"/>
        </w:rPr>
      </w:pPr>
      <w:r w:rsidRPr="005003B1">
        <w:rPr>
          <w:rFonts w:ascii="Arial" w:hAnsi="Arial"/>
        </w:rPr>
        <w:t>Reference to the two (2) physicians who support the need for the procedure;</w:t>
      </w:r>
      <w:r>
        <w:rPr>
          <w:rFonts w:ascii="Arial" w:hAnsi="Arial"/>
        </w:rPr>
        <w:t xml:space="preserve"> </w:t>
      </w:r>
      <w:r w:rsidRPr="005003B1">
        <w:rPr>
          <w:rFonts w:ascii="Arial" w:hAnsi="Arial"/>
        </w:rPr>
        <w:t>and</w:t>
      </w:r>
      <w:r>
        <w:rPr>
          <w:rFonts w:ascii="Arial" w:hAnsi="Arial"/>
        </w:rPr>
        <w:t>,</w:t>
      </w:r>
    </w:p>
    <w:p w14:paraId="7F87E923" w14:textId="77777777" w:rsidR="000D1993" w:rsidRPr="005003B1" w:rsidRDefault="000D1993" w:rsidP="000D1993">
      <w:pPr>
        <w:widowControl w:val="0"/>
        <w:adjustRightInd w:val="0"/>
        <w:ind w:left="1080" w:hanging="576"/>
        <w:textAlignment w:val="baseline"/>
        <w:rPr>
          <w:rFonts w:ascii="Arial" w:hAnsi="Arial"/>
        </w:rPr>
      </w:pPr>
      <w:r w:rsidRPr="005003B1">
        <w:rPr>
          <w:rFonts w:ascii="Arial" w:hAnsi="Arial"/>
        </w:rPr>
        <w:t xml:space="preserve">(k) </w:t>
      </w:r>
      <w:r w:rsidRPr="00EE4379">
        <w:rPr>
          <w:rFonts w:ascii="Arial" w:hAnsi="Arial"/>
        </w:rPr>
        <w:t>Request for the Office of Legal Services (OLS), legal assistance form</w:t>
      </w:r>
      <w:r>
        <w:rPr>
          <w:rFonts w:ascii="Arial" w:hAnsi="Arial"/>
        </w:rPr>
        <w:t>.</w:t>
      </w:r>
      <w:r w:rsidRPr="00EE4379">
        <w:rPr>
          <w:rFonts w:ascii="Arial" w:hAnsi="Arial"/>
        </w:rPr>
        <w:t xml:space="preserve"> </w:t>
      </w:r>
    </w:p>
    <w:p w14:paraId="1C07CDBE" w14:textId="19F8927C" w:rsidR="000D1993"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5003B1">
        <w:rPr>
          <w:rFonts w:ascii="Arial" w:hAnsi="Arial"/>
        </w:rPr>
        <w:t>The Branch Manager</w:t>
      </w:r>
      <w:r w:rsidRPr="00EE4379">
        <w:rPr>
          <w:rFonts w:ascii="Arial" w:hAnsi="Arial"/>
        </w:rPr>
        <w:t xml:space="preserve">, or designee reviews and forwards to the </w:t>
      </w:r>
      <w:r w:rsidR="00326F96">
        <w:rPr>
          <w:rFonts w:ascii="Arial" w:hAnsi="Arial"/>
        </w:rPr>
        <w:t>DGS Nurse Consultant for review and approval.</w:t>
      </w:r>
    </w:p>
    <w:p w14:paraId="16DB0502" w14:textId="69EBBF96" w:rsidR="00326F96" w:rsidRPr="005003B1" w:rsidRDefault="00326F96" w:rsidP="00326F96">
      <w:pPr>
        <w:widowControl w:val="0"/>
        <w:numPr>
          <w:ilvl w:val="0"/>
          <w:numId w:val="2"/>
        </w:numPr>
        <w:adjustRightInd w:val="0"/>
        <w:textAlignment w:val="baseline"/>
        <w:rPr>
          <w:rFonts w:ascii="Arial" w:hAnsi="Arial"/>
        </w:rPr>
      </w:pPr>
      <w:r>
        <w:rPr>
          <w:rFonts w:ascii="Arial" w:hAnsi="Arial"/>
        </w:rPr>
        <w:lastRenderedPageBreak/>
        <w:t xml:space="preserve">Once approved by DGS Nurse Consultant, </w:t>
      </w:r>
      <w:r w:rsidRPr="005003B1">
        <w:rPr>
          <w:rFonts w:ascii="Arial" w:hAnsi="Arial"/>
        </w:rPr>
        <w:t>The Branch Manager</w:t>
      </w:r>
      <w:r w:rsidRPr="00EE4379">
        <w:rPr>
          <w:rFonts w:ascii="Arial" w:hAnsi="Arial"/>
        </w:rPr>
        <w:t>, or designee forwards to the division director, or designee</w:t>
      </w:r>
      <w:r>
        <w:rPr>
          <w:rFonts w:ascii="Arial" w:hAnsi="Arial"/>
        </w:rPr>
        <w:t>.</w:t>
      </w:r>
      <w:r w:rsidRPr="005003B1">
        <w:rPr>
          <w:rFonts w:ascii="Arial" w:hAnsi="Arial"/>
        </w:rPr>
        <w:t xml:space="preserve"> </w:t>
      </w:r>
    </w:p>
    <w:p w14:paraId="63258637" w14:textId="6B5BEAAD" w:rsidR="00326F96" w:rsidRPr="005003B1" w:rsidRDefault="00326F96" w:rsidP="00FA482B">
      <w:pPr>
        <w:widowControl w:val="0"/>
        <w:adjustRightInd w:val="0"/>
        <w:ind w:left="504"/>
        <w:textAlignment w:val="baseline"/>
        <w:rPr>
          <w:rFonts w:ascii="Arial" w:hAnsi="Arial"/>
        </w:rPr>
      </w:pPr>
    </w:p>
    <w:p w14:paraId="726CA665" w14:textId="77777777" w:rsidR="000D1993"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5003B1">
        <w:rPr>
          <w:rFonts w:ascii="Arial" w:hAnsi="Arial"/>
        </w:rPr>
        <w:t>If the motion and order have been received, the GSSW files the following information with the District Court having jurisdiction in the case:</w:t>
      </w:r>
    </w:p>
    <w:p w14:paraId="4D386F9F" w14:textId="77777777" w:rsidR="000D1993" w:rsidRPr="005003B1" w:rsidRDefault="000D1993" w:rsidP="000D1993">
      <w:pPr>
        <w:widowControl w:val="0"/>
        <w:numPr>
          <w:ilvl w:val="1"/>
          <w:numId w:val="2"/>
        </w:numPr>
        <w:tabs>
          <w:tab w:val="clear" w:pos="1512"/>
        </w:tabs>
        <w:adjustRightInd w:val="0"/>
        <w:ind w:left="990" w:hanging="450"/>
        <w:textAlignment w:val="baseline"/>
        <w:rPr>
          <w:rFonts w:ascii="Arial" w:hAnsi="Arial"/>
        </w:rPr>
      </w:pPr>
      <w:r w:rsidRPr="005003B1">
        <w:rPr>
          <w:rFonts w:ascii="Arial" w:hAnsi="Arial"/>
        </w:rPr>
        <w:t>The Motion and Order prepared by the Office of Legal Services;</w:t>
      </w:r>
    </w:p>
    <w:p w14:paraId="091EF537" w14:textId="48655D74" w:rsidR="000D1993" w:rsidRPr="005003B1" w:rsidRDefault="000D1993" w:rsidP="000D1993">
      <w:pPr>
        <w:widowControl w:val="0"/>
        <w:numPr>
          <w:ilvl w:val="1"/>
          <w:numId w:val="2"/>
        </w:numPr>
        <w:tabs>
          <w:tab w:val="clear" w:pos="1512"/>
        </w:tabs>
        <w:adjustRightInd w:val="0"/>
        <w:ind w:left="990" w:hanging="450"/>
        <w:textAlignment w:val="baseline"/>
        <w:rPr>
          <w:rFonts w:ascii="Arial" w:hAnsi="Arial"/>
        </w:rPr>
      </w:pPr>
      <w:r w:rsidRPr="005003B1">
        <w:rPr>
          <w:rFonts w:ascii="Arial" w:hAnsi="Arial"/>
        </w:rPr>
        <w:t xml:space="preserve">The two (2) </w:t>
      </w:r>
      <w:r w:rsidRPr="005D3796">
        <w:rPr>
          <w:rFonts w:ascii="Arial" w:hAnsi="Arial"/>
        </w:rPr>
        <w:t>physicians'</w:t>
      </w:r>
      <w:r w:rsidRPr="005003B1">
        <w:rPr>
          <w:rFonts w:ascii="Arial" w:hAnsi="Arial"/>
        </w:rPr>
        <w:t xml:space="preserve"> statements;</w:t>
      </w:r>
    </w:p>
    <w:p w14:paraId="03B1F947" w14:textId="77777777" w:rsidR="000D1993" w:rsidRPr="005003B1" w:rsidRDefault="000D1993" w:rsidP="000D1993">
      <w:pPr>
        <w:widowControl w:val="0"/>
        <w:numPr>
          <w:ilvl w:val="1"/>
          <w:numId w:val="2"/>
        </w:numPr>
        <w:tabs>
          <w:tab w:val="clear" w:pos="1512"/>
        </w:tabs>
        <w:adjustRightInd w:val="0"/>
        <w:ind w:left="990" w:hanging="450"/>
        <w:textAlignment w:val="baseline"/>
        <w:rPr>
          <w:rFonts w:ascii="Arial" w:hAnsi="Arial"/>
        </w:rPr>
      </w:pPr>
      <w:r w:rsidRPr="005003B1">
        <w:rPr>
          <w:rFonts w:ascii="Arial" w:hAnsi="Arial"/>
        </w:rPr>
        <w:t xml:space="preserve">The </w:t>
      </w:r>
      <w:smartTag w:uri="urn:schemas-microsoft-com:office:smarttags" w:element="stockticker">
        <w:r w:rsidRPr="005003B1">
          <w:rPr>
            <w:rFonts w:ascii="Arial" w:hAnsi="Arial"/>
          </w:rPr>
          <w:t>AOC</w:t>
        </w:r>
      </w:smartTag>
      <w:r w:rsidRPr="005003B1">
        <w:rPr>
          <w:rFonts w:ascii="Arial" w:hAnsi="Arial"/>
        </w:rPr>
        <w:t>-775, Order of Appointment of Guardian; and</w:t>
      </w:r>
      <w:r>
        <w:rPr>
          <w:rFonts w:ascii="Arial" w:hAnsi="Arial"/>
        </w:rPr>
        <w:t>,</w:t>
      </w:r>
    </w:p>
    <w:p w14:paraId="5DB4D868" w14:textId="77777777" w:rsidR="000D1993" w:rsidRPr="005003B1" w:rsidRDefault="000D1993" w:rsidP="000D1993">
      <w:pPr>
        <w:widowControl w:val="0"/>
        <w:numPr>
          <w:ilvl w:val="1"/>
          <w:numId w:val="2"/>
        </w:numPr>
        <w:tabs>
          <w:tab w:val="clear" w:pos="1512"/>
        </w:tabs>
        <w:adjustRightInd w:val="0"/>
        <w:ind w:left="990" w:hanging="450"/>
        <w:textAlignment w:val="baseline"/>
        <w:rPr>
          <w:rFonts w:ascii="Arial" w:hAnsi="Arial"/>
        </w:rPr>
      </w:pPr>
      <w:r w:rsidRPr="005003B1">
        <w:rPr>
          <w:rFonts w:ascii="Arial" w:hAnsi="Arial"/>
        </w:rPr>
        <w:t xml:space="preserve">The </w:t>
      </w:r>
      <w:smartTag w:uri="urn:schemas-microsoft-com:office:smarttags" w:element="stockticker">
        <w:r w:rsidRPr="005003B1">
          <w:rPr>
            <w:rFonts w:ascii="Arial" w:hAnsi="Arial"/>
          </w:rPr>
          <w:t>AOC</w:t>
        </w:r>
      </w:smartTag>
      <w:r w:rsidRPr="005003B1">
        <w:rPr>
          <w:rFonts w:ascii="Arial" w:hAnsi="Arial"/>
        </w:rPr>
        <w:t>-785, Disability Judgment.</w:t>
      </w:r>
    </w:p>
    <w:p w14:paraId="7DDEEFC9" w14:textId="77777777" w:rsidR="000D1993" w:rsidRPr="005003B1"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5003B1">
        <w:rPr>
          <w:rFonts w:ascii="Arial" w:hAnsi="Arial"/>
        </w:rPr>
        <w:t xml:space="preserve">If required by the court having jurisdiction, the GSSW attends the hearing on the Motion and Order. </w:t>
      </w:r>
    </w:p>
    <w:p w14:paraId="6CA1E256" w14:textId="77777777" w:rsidR="000D1993" w:rsidRPr="005003B1" w:rsidRDefault="000D1993" w:rsidP="000D1993">
      <w:pPr>
        <w:widowControl w:val="0"/>
        <w:numPr>
          <w:ilvl w:val="0"/>
          <w:numId w:val="2"/>
        </w:numPr>
        <w:tabs>
          <w:tab w:val="clear" w:pos="864"/>
          <w:tab w:val="num" w:pos="504"/>
        </w:tabs>
        <w:adjustRightInd w:val="0"/>
        <w:ind w:left="504"/>
        <w:textAlignment w:val="baseline"/>
        <w:rPr>
          <w:rFonts w:ascii="Arial" w:hAnsi="Arial"/>
          <w:strike/>
        </w:rPr>
      </w:pPr>
      <w:r w:rsidRPr="005003B1">
        <w:rPr>
          <w:rFonts w:ascii="Arial" w:hAnsi="Arial"/>
        </w:rPr>
        <w:t xml:space="preserve">If requested by the provider, a copy of the signed order is provided to the hospital. </w:t>
      </w:r>
    </w:p>
    <w:p w14:paraId="1974E1E0" w14:textId="77777777" w:rsidR="000D1993" w:rsidRPr="005003B1"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5003B1">
        <w:rPr>
          <w:rFonts w:ascii="Arial" w:hAnsi="Arial"/>
        </w:rPr>
        <w:t xml:space="preserve">The GSSW grants permission for the procedure that has been approved by the court. </w:t>
      </w:r>
    </w:p>
    <w:p w14:paraId="3409FFC1" w14:textId="77777777" w:rsidR="000D1993" w:rsidRDefault="000D1993" w:rsidP="000D1993">
      <w:pPr>
        <w:widowControl w:val="0"/>
        <w:numPr>
          <w:ilvl w:val="0"/>
          <w:numId w:val="2"/>
        </w:numPr>
        <w:tabs>
          <w:tab w:val="clear" w:pos="864"/>
          <w:tab w:val="num" w:pos="504"/>
        </w:tabs>
        <w:adjustRightInd w:val="0"/>
        <w:ind w:left="504"/>
        <w:textAlignment w:val="baseline"/>
        <w:rPr>
          <w:rFonts w:ascii="Arial" w:hAnsi="Arial"/>
        </w:rPr>
      </w:pPr>
      <w:r w:rsidRPr="005003B1">
        <w:rPr>
          <w:rFonts w:ascii="Arial" w:hAnsi="Arial"/>
        </w:rPr>
        <w:t>The GFSOS</w:t>
      </w:r>
      <w:r>
        <w:rPr>
          <w:rFonts w:ascii="Arial" w:hAnsi="Arial"/>
        </w:rPr>
        <w:t>,</w:t>
      </w:r>
      <w:r w:rsidRPr="005003B1">
        <w:rPr>
          <w:rFonts w:ascii="Arial" w:hAnsi="Arial"/>
        </w:rPr>
        <w:t xml:space="preserve"> or designee</w:t>
      </w:r>
      <w:r>
        <w:rPr>
          <w:rFonts w:ascii="Arial" w:hAnsi="Arial"/>
        </w:rPr>
        <w:t>,</w:t>
      </w:r>
      <w:r w:rsidRPr="005003B1">
        <w:rPr>
          <w:rFonts w:ascii="Arial" w:hAnsi="Arial"/>
        </w:rPr>
        <w:t xml:space="preserve"> documents the process in KYGFIS, scans and attaches all affidavits and other documentation to the event. </w:t>
      </w:r>
    </w:p>
    <w:p w14:paraId="3CD9C55F" w14:textId="790B0257" w:rsidR="00A936E3" w:rsidRPr="005003B1" w:rsidRDefault="00A936E3" w:rsidP="000D1993">
      <w:pPr>
        <w:widowControl w:val="0"/>
        <w:numPr>
          <w:ilvl w:val="0"/>
          <w:numId w:val="2"/>
        </w:numPr>
        <w:tabs>
          <w:tab w:val="clear" w:pos="864"/>
          <w:tab w:val="num" w:pos="504"/>
        </w:tabs>
        <w:adjustRightInd w:val="0"/>
        <w:ind w:left="504"/>
        <w:textAlignment w:val="baseline"/>
        <w:rPr>
          <w:rFonts w:ascii="Arial" w:hAnsi="Arial"/>
        </w:rPr>
      </w:pPr>
      <w:r>
        <w:rPr>
          <w:rFonts w:ascii="Arial" w:hAnsi="Arial"/>
        </w:rPr>
        <w:t xml:space="preserve">GSSW or designee follows up to ensure procedure was completed and </w:t>
      </w:r>
      <w:r w:rsidR="00FF1C19">
        <w:rPr>
          <w:rFonts w:ascii="Arial" w:hAnsi="Arial"/>
        </w:rPr>
        <w:t xml:space="preserve">wellbeing of the individual under guardianship. </w:t>
      </w:r>
    </w:p>
    <w:p w14:paraId="7EA55D7C" w14:textId="77777777" w:rsidR="000D1993" w:rsidRPr="005003B1" w:rsidRDefault="000D1993" w:rsidP="000D1993">
      <w:pPr>
        <w:widowControl w:val="0"/>
        <w:numPr>
          <w:ilvl w:val="0"/>
          <w:numId w:val="2"/>
        </w:numPr>
        <w:tabs>
          <w:tab w:val="clear" w:pos="864"/>
          <w:tab w:val="num" w:pos="504"/>
        </w:tabs>
        <w:adjustRightInd w:val="0"/>
        <w:ind w:left="504"/>
        <w:textAlignment w:val="baseline"/>
        <w:rPr>
          <w:rFonts w:ascii="Arial" w:hAnsi="Arial"/>
          <w:color w:val="000000"/>
        </w:rPr>
      </w:pPr>
      <w:r w:rsidRPr="005003B1">
        <w:rPr>
          <w:rFonts w:ascii="Arial" w:hAnsi="Arial"/>
        </w:rPr>
        <w:t>The GFSOS</w:t>
      </w:r>
      <w:r>
        <w:rPr>
          <w:rFonts w:ascii="Arial" w:hAnsi="Arial"/>
        </w:rPr>
        <w:t>,</w:t>
      </w:r>
      <w:r w:rsidRPr="005003B1">
        <w:rPr>
          <w:rFonts w:ascii="Arial" w:hAnsi="Arial"/>
        </w:rPr>
        <w:t xml:space="preserve"> or designee</w:t>
      </w:r>
      <w:r>
        <w:rPr>
          <w:rFonts w:ascii="Arial" w:hAnsi="Arial"/>
        </w:rPr>
        <w:t>,</w:t>
      </w:r>
      <w:r w:rsidRPr="005003B1">
        <w:rPr>
          <w:rFonts w:ascii="Arial" w:hAnsi="Arial"/>
        </w:rPr>
        <w:t xml:space="preserve"> includes the above information in the </w:t>
      </w:r>
      <w:r w:rsidRPr="005003B1">
        <w:rPr>
          <w:rFonts w:ascii="Arial" w:hAnsi="Arial"/>
          <w:color w:val="000000"/>
        </w:rPr>
        <w:t xml:space="preserve">next </w:t>
      </w:r>
      <w:hyperlink w:anchor="SOP5B1" w:history="1">
        <w:r w:rsidRPr="005003B1">
          <w:rPr>
            <w:rStyle w:val="Hyperlink"/>
            <w:rFonts w:ascii="Arial" w:hAnsi="Arial"/>
            <w:color w:val="000000"/>
          </w:rPr>
          <w:t>annual report to the Court</w:t>
        </w:r>
      </w:hyperlink>
      <w:r w:rsidRPr="005003B1">
        <w:rPr>
          <w:rFonts w:ascii="Arial" w:hAnsi="Arial"/>
          <w:color w:val="000000"/>
        </w:rPr>
        <w:t>.</w:t>
      </w:r>
    </w:p>
    <w:p w14:paraId="29005E1A" w14:textId="77777777" w:rsidR="000D1993" w:rsidRPr="006D6D41" w:rsidRDefault="000D1993" w:rsidP="000D1993">
      <w:pPr>
        <w:rPr>
          <w:rFonts w:ascii="Arial" w:hAnsi="Arial"/>
        </w:rPr>
      </w:pPr>
    </w:p>
    <w:p w14:paraId="0E26CF42" w14:textId="77777777" w:rsidR="00D0493E" w:rsidRDefault="00D0493E"/>
    <w:sectPr w:rsidR="00D0493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4962" w14:textId="77777777" w:rsidR="000D1993" w:rsidRDefault="000D1993" w:rsidP="000D1993">
      <w:r>
        <w:separator/>
      </w:r>
    </w:p>
  </w:endnote>
  <w:endnote w:type="continuationSeparator" w:id="0">
    <w:p w14:paraId="1D042163" w14:textId="77777777" w:rsidR="000D1993" w:rsidRDefault="000D1993" w:rsidP="000D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D938" w14:textId="77777777" w:rsidR="000D1993" w:rsidRDefault="000D1993" w:rsidP="000D1993">
      <w:r>
        <w:separator/>
      </w:r>
    </w:p>
  </w:footnote>
  <w:footnote w:type="continuationSeparator" w:id="0">
    <w:p w14:paraId="1D97A26B" w14:textId="77777777" w:rsidR="000D1993" w:rsidRDefault="000D1993" w:rsidP="000D1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blpX="-432" w:tblpY="-340"/>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2"/>
      <w:gridCol w:w="3600"/>
    </w:tblGrid>
    <w:tr w:rsidR="000D1993" w:rsidRPr="000D1993" w14:paraId="4DBBAFFD" w14:textId="77777777" w:rsidTr="00A56DBC">
      <w:trPr>
        <w:cantSplit/>
        <w:trHeight w:val="864"/>
        <w:tblHeader/>
      </w:trPr>
      <w:tc>
        <w:tcPr>
          <w:tcW w:w="6732" w:type="dxa"/>
          <w:shd w:val="clear" w:color="auto" w:fill="auto"/>
        </w:tcPr>
        <w:p w14:paraId="7F937D43" w14:textId="77777777" w:rsidR="000D1993" w:rsidRPr="000D1993" w:rsidRDefault="000D1993" w:rsidP="000D1993">
          <w:pPr>
            <w:rPr>
              <w:rFonts w:ascii="Arial" w:hAnsi="Arial" w:cs="Arial"/>
              <w:b/>
              <w:sz w:val="28"/>
              <w:szCs w:val="28"/>
            </w:rPr>
          </w:pPr>
          <w:r w:rsidRPr="000D1993">
            <w:rPr>
              <w:rFonts w:ascii="Arial" w:hAnsi="Arial" w:cs="Arial"/>
              <w:b/>
              <w:sz w:val="28"/>
              <w:szCs w:val="28"/>
            </w:rPr>
            <w:t>DIVISION OF GUARDIANSHIP</w:t>
          </w:r>
        </w:p>
        <w:p w14:paraId="58395FD6" w14:textId="77777777" w:rsidR="000D1993" w:rsidRPr="000D1993" w:rsidRDefault="000D1993" w:rsidP="000D1993">
          <w:pPr>
            <w:rPr>
              <w:rFonts w:ascii="Arial" w:hAnsi="Arial" w:cs="Arial"/>
              <w:b/>
              <w:sz w:val="28"/>
              <w:szCs w:val="28"/>
            </w:rPr>
          </w:pPr>
          <w:r w:rsidRPr="000D1993">
            <w:rPr>
              <w:rFonts w:ascii="Arial" w:hAnsi="Arial" w:cs="Arial"/>
              <w:b/>
              <w:sz w:val="28"/>
              <w:szCs w:val="28"/>
            </w:rPr>
            <w:t>Removal of a Bodily Organ, Amputation of a Limb, Sterilization or Abortion, ECT and Psychosurgery</w:t>
          </w:r>
        </w:p>
        <w:p w14:paraId="2C1E6F2F" w14:textId="77777777" w:rsidR="000D1993" w:rsidRPr="000D1993" w:rsidRDefault="000D1993" w:rsidP="000D1993">
          <w:pPr>
            <w:rPr>
              <w:rFonts w:ascii="Arial" w:hAnsi="Arial" w:cs="Arial"/>
              <w:b/>
              <w:sz w:val="28"/>
              <w:szCs w:val="28"/>
            </w:rPr>
          </w:pPr>
        </w:p>
      </w:tc>
      <w:tc>
        <w:tcPr>
          <w:tcW w:w="3600" w:type="dxa"/>
          <w:shd w:val="clear" w:color="auto" w:fill="auto"/>
        </w:tcPr>
        <w:p w14:paraId="269C1AC5" w14:textId="6DF1800F" w:rsidR="000D1993" w:rsidRPr="000D1993" w:rsidRDefault="000D1993" w:rsidP="00B9494F">
          <w:pPr>
            <w:jc w:val="right"/>
            <w:rPr>
              <w:rFonts w:ascii="Arial" w:hAnsi="Arial" w:cs="Arial"/>
              <w:b/>
              <w:sz w:val="28"/>
              <w:szCs w:val="28"/>
            </w:rPr>
          </w:pPr>
          <w:r w:rsidRPr="000D1993">
            <w:rPr>
              <w:rFonts w:ascii="Arial" w:hAnsi="Arial" w:cs="Arial"/>
              <w:b/>
              <w:sz w:val="28"/>
              <w:szCs w:val="28"/>
            </w:rPr>
            <w:t>D</w:t>
          </w:r>
          <w:r w:rsidR="00B9494F">
            <w:rPr>
              <w:rFonts w:ascii="Arial" w:hAnsi="Arial" w:cs="Arial"/>
              <w:b/>
              <w:sz w:val="28"/>
              <w:szCs w:val="28"/>
            </w:rPr>
            <w:t>GS</w:t>
          </w:r>
          <w:r w:rsidRPr="000D1993">
            <w:rPr>
              <w:rFonts w:ascii="Arial" w:hAnsi="Arial" w:cs="Arial"/>
              <w:b/>
              <w:sz w:val="28"/>
              <w:szCs w:val="28"/>
            </w:rPr>
            <w:t>-GField-15</w:t>
          </w:r>
        </w:p>
      </w:tc>
    </w:tr>
    <w:tr w:rsidR="000D1993" w:rsidRPr="000D1993" w14:paraId="5C8CA203" w14:textId="77777777" w:rsidTr="00A56DBC">
      <w:trPr>
        <w:cantSplit/>
        <w:trHeight w:val="864"/>
        <w:tblHeader/>
      </w:trPr>
      <w:tc>
        <w:tcPr>
          <w:tcW w:w="6732" w:type="dxa"/>
          <w:shd w:val="clear" w:color="auto" w:fill="auto"/>
          <w:vAlign w:val="bottom"/>
        </w:tcPr>
        <w:p w14:paraId="345B4E22" w14:textId="77777777" w:rsidR="000D1993" w:rsidRPr="000D1993" w:rsidRDefault="000D1993" w:rsidP="000D1993">
          <w:pPr>
            <w:rPr>
              <w:rFonts w:ascii="Arial" w:hAnsi="Arial" w:cs="Arial"/>
              <w:b/>
              <w:sz w:val="28"/>
              <w:szCs w:val="28"/>
            </w:rPr>
          </w:pPr>
          <w:r w:rsidRPr="000D1993">
            <w:rPr>
              <w:rFonts w:ascii="Arial" w:hAnsi="Arial" w:cs="Arial"/>
              <w:b/>
              <w:sz w:val="28"/>
              <w:szCs w:val="28"/>
            </w:rPr>
            <w:t>Effective Date:  March 29, 2010</w:t>
          </w:r>
        </w:p>
        <w:p w14:paraId="2DD1444C" w14:textId="351F6024" w:rsidR="000D1993" w:rsidRPr="000D1993" w:rsidRDefault="000D1993" w:rsidP="000D1993">
          <w:pPr>
            <w:rPr>
              <w:rFonts w:ascii="Arial" w:hAnsi="Arial" w:cs="Arial"/>
              <w:b/>
              <w:sz w:val="28"/>
              <w:szCs w:val="28"/>
            </w:rPr>
          </w:pPr>
          <w:r w:rsidRPr="000D1993">
            <w:rPr>
              <w:rFonts w:ascii="Arial" w:hAnsi="Arial" w:cs="Arial"/>
              <w:b/>
              <w:sz w:val="28"/>
              <w:szCs w:val="28"/>
            </w:rPr>
            <w:t>Revis</w:t>
          </w:r>
          <w:r w:rsidR="006C039D">
            <w:rPr>
              <w:rFonts w:ascii="Arial" w:hAnsi="Arial" w:cs="Arial"/>
              <w:b/>
              <w:sz w:val="28"/>
              <w:szCs w:val="28"/>
            </w:rPr>
            <w:t>ed</w:t>
          </w:r>
          <w:r w:rsidRPr="000D1993">
            <w:rPr>
              <w:rFonts w:ascii="Arial" w:hAnsi="Arial" w:cs="Arial"/>
              <w:b/>
              <w:sz w:val="28"/>
              <w:szCs w:val="28"/>
            </w:rPr>
            <w:t xml:space="preserve"> Date:  </w:t>
          </w:r>
          <w:r w:rsidR="00FA482B">
            <w:rPr>
              <w:rFonts w:ascii="Arial" w:hAnsi="Arial" w:cs="Arial"/>
              <w:b/>
              <w:sz w:val="28"/>
              <w:szCs w:val="28"/>
            </w:rPr>
            <w:t>July 1, 2026</w:t>
          </w:r>
        </w:p>
        <w:p w14:paraId="5035D832" w14:textId="25F087D5" w:rsidR="000D1993" w:rsidRPr="000D1993" w:rsidRDefault="000D1993" w:rsidP="000D1993">
          <w:pPr>
            <w:rPr>
              <w:rFonts w:ascii="Arial" w:hAnsi="Arial" w:cs="Arial"/>
              <w:sz w:val="20"/>
              <w:szCs w:val="20"/>
            </w:rPr>
          </w:pPr>
          <w:r w:rsidRPr="000D1993">
            <w:rPr>
              <w:rFonts w:ascii="Arial" w:hAnsi="Arial" w:cs="Arial"/>
              <w:sz w:val="20"/>
              <w:szCs w:val="20"/>
            </w:rPr>
            <w:t>Revision History: October 3, 2012; June 1, 2016</w:t>
          </w:r>
          <w:r w:rsidR="00FA482B">
            <w:rPr>
              <w:rFonts w:ascii="Arial" w:hAnsi="Arial" w:cs="Arial"/>
              <w:sz w:val="20"/>
              <w:szCs w:val="20"/>
            </w:rPr>
            <w:t>, April 27, 2021</w:t>
          </w:r>
        </w:p>
      </w:tc>
      <w:tc>
        <w:tcPr>
          <w:tcW w:w="3600" w:type="dxa"/>
          <w:shd w:val="clear" w:color="auto" w:fill="auto"/>
          <w:vAlign w:val="bottom"/>
        </w:tcPr>
        <w:p w14:paraId="3CB3E608" w14:textId="77777777" w:rsidR="000D1993" w:rsidRPr="000D1993" w:rsidRDefault="000D1993" w:rsidP="000D1993">
          <w:pPr>
            <w:jc w:val="right"/>
            <w:rPr>
              <w:rFonts w:ascii="Arial" w:hAnsi="Arial" w:cs="Arial"/>
              <w:b/>
              <w:sz w:val="28"/>
              <w:szCs w:val="28"/>
            </w:rPr>
          </w:pPr>
          <w:r w:rsidRPr="000D1993">
            <w:rPr>
              <w:rFonts w:ascii="Arial" w:hAnsi="Arial" w:cs="Arial"/>
              <w:b/>
              <w:sz w:val="28"/>
              <w:szCs w:val="28"/>
            </w:rPr>
            <w:t xml:space="preserve">Page </w:t>
          </w:r>
          <w:r w:rsidRPr="000D1993">
            <w:rPr>
              <w:rFonts w:ascii="Arial" w:hAnsi="Arial" w:cs="Arial"/>
              <w:b/>
              <w:sz w:val="28"/>
              <w:szCs w:val="28"/>
            </w:rPr>
            <w:fldChar w:fldCharType="begin"/>
          </w:r>
          <w:r w:rsidRPr="000D1993">
            <w:rPr>
              <w:rFonts w:ascii="Arial" w:hAnsi="Arial" w:cs="Arial"/>
              <w:b/>
              <w:sz w:val="28"/>
              <w:szCs w:val="28"/>
            </w:rPr>
            <w:instrText xml:space="preserve"> PAGE  \* Arabic  \* MERGEFORMAT </w:instrText>
          </w:r>
          <w:r w:rsidRPr="000D1993">
            <w:rPr>
              <w:rFonts w:ascii="Arial" w:hAnsi="Arial" w:cs="Arial"/>
              <w:b/>
              <w:sz w:val="28"/>
              <w:szCs w:val="28"/>
            </w:rPr>
            <w:fldChar w:fldCharType="separate"/>
          </w:r>
          <w:r w:rsidR="00621DE9">
            <w:rPr>
              <w:rFonts w:ascii="Arial" w:hAnsi="Arial" w:cs="Arial"/>
              <w:b/>
              <w:noProof/>
              <w:sz w:val="28"/>
              <w:szCs w:val="28"/>
            </w:rPr>
            <w:t>2</w:t>
          </w:r>
          <w:r w:rsidRPr="000D1993">
            <w:rPr>
              <w:rFonts w:ascii="Arial" w:hAnsi="Arial" w:cs="Arial"/>
              <w:b/>
              <w:sz w:val="28"/>
              <w:szCs w:val="28"/>
            </w:rPr>
            <w:fldChar w:fldCharType="end"/>
          </w:r>
          <w:r w:rsidRPr="000D1993">
            <w:rPr>
              <w:rFonts w:ascii="Arial" w:hAnsi="Arial" w:cs="Arial"/>
              <w:b/>
              <w:sz w:val="28"/>
              <w:szCs w:val="28"/>
            </w:rPr>
            <w:t xml:space="preserve"> of </w:t>
          </w:r>
          <w:r w:rsidRPr="000D1993">
            <w:rPr>
              <w:rFonts w:ascii="Arial" w:hAnsi="Arial" w:cs="Arial"/>
              <w:b/>
              <w:sz w:val="28"/>
              <w:szCs w:val="28"/>
            </w:rPr>
            <w:fldChar w:fldCharType="begin"/>
          </w:r>
          <w:r w:rsidRPr="000D1993">
            <w:rPr>
              <w:rFonts w:ascii="Arial" w:hAnsi="Arial" w:cs="Arial"/>
              <w:b/>
              <w:sz w:val="28"/>
              <w:szCs w:val="28"/>
            </w:rPr>
            <w:instrText xml:space="preserve"> NUMPAGES  \* Arabic  \* MERGEFORMAT </w:instrText>
          </w:r>
          <w:r w:rsidRPr="000D1993">
            <w:rPr>
              <w:rFonts w:ascii="Arial" w:hAnsi="Arial" w:cs="Arial"/>
              <w:b/>
              <w:sz w:val="28"/>
              <w:szCs w:val="28"/>
            </w:rPr>
            <w:fldChar w:fldCharType="separate"/>
          </w:r>
          <w:r w:rsidR="00621DE9">
            <w:rPr>
              <w:rFonts w:ascii="Arial" w:hAnsi="Arial" w:cs="Arial"/>
              <w:b/>
              <w:noProof/>
              <w:sz w:val="28"/>
              <w:szCs w:val="28"/>
            </w:rPr>
            <w:t>3</w:t>
          </w:r>
          <w:r w:rsidRPr="000D1993">
            <w:rPr>
              <w:rFonts w:ascii="Arial" w:hAnsi="Arial" w:cs="Arial"/>
              <w:b/>
              <w:sz w:val="28"/>
              <w:szCs w:val="28"/>
            </w:rPr>
            <w:fldChar w:fldCharType="end"/>
          </w:r>
        </w:p>
      </w:tc>
    </w:tr>
  </w:tbl>
  <w:p w14:paraId="1A303684" w14:textId="77777777" w:rsidR="000D1993" w:rsidRDefault="000D1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5F86"/>
    <w:multiLevelType w:val="hybridMultilevel"/>
    <w:tmpl w:val="E1CCFB46"/>
    <w:lvl w:ilvl="0" w:tplc="C4B0377C">
      <w:start w:val="1"/>
      <w:numFmt w:val="decimal"/>
      <w:lvlText w:val="(%1)"/>
      <w:lvlJc w:val="left"/>
      <w:pPr>
        <w:tabs>
          <w:tab w:val="num" w:pos="864"/>
        </w:tabs>
        <w:ind w:left="864" w:hanging="504"/>
      </w:pPr>
      <w:rPr>
        <w:rFonts w:hint="default"/>
        <w:b w:val="0"/>
        <w:i w:val="0"/>
        <w:strike w:val="0"/>
      </w:rPr>
    </w:lvl>
    <w:lvl w:ilvl="1" w:tplc="71FAF998">
      <w:start w:val="1"/>
      <w:numFmt w:val="lowerLetter"/>
      <w:lvlText w:val="(%2)"/>
      <w:lvlJc w:val="left"/>
      <w:pPr>
        <w:tabs>
          <w:tab w:val="num" w:pos="1512"/>
        </w:tabs>
        <w:ind w:left="1512" w:hanging="432"/>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F5182E"/>
    <w:multiLevelType w:val="hybridMultilevel"/>
    <w:tmpl w:val="82D4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E7C7A"/>
    <w:multiLevelType w:val="hybridMultilevel"/>
    <w:tmpl w:val="340282C4"/>
    <w:lvl w:ilvl="0" w:tplc="2206CA1C">
      <w:start w:val="1"/>
      <w:numFmt w:val="bullet"/>
      <w:lvlText w:val=""/>
      <w:lvlJc w:val="left"/>
      <w:pPr>
        <w:tabs>
          <w:tab w:val="num" w:pos="720"/>
        </w:tabs>
        <w:ind w:left="720" w:hanging="360"/>
      </w:pPr>
      <w:rPr>
        <w:rFonts w:ascii="Symbol" w:hAnsi="Symbol" w:hint="default"/>
        <w:color w:val="auto"/>
      </w:rPr>
    </w:lvl>
    <w:lvl w:ilvl="1" w:tplc="04090017">
      <w:start w:val="1"/>
      <w:numFmt w:val="lowerLetter"/>
      <w:lvlText w:val="%2)"/>
      <w:lvlJc w:val="left"/>
      <w:pPr>
        <w:tabs>
          <w:tab w:val="num" w:pos="1440"/>
        </w:tabs>
        <w:ind w:left="1440" w:hanging="360"/>
      </w:pPr>
      <w:rPr>
        <w:rFonts w:hint="default"/>
      </w:rPr>
    </w:lvl>
    <w:lvl w:ilvl="2" w:tplc="43FEFB1C">
      <w:start w:val="3"/>
      <w:numFmt w:val="decimal"/>
      <w:lvlText w:val="%3."/>
      <w:lvlJc w:val="left"/>
      <w:pPr>
        <w:tabs>
          <w:tab w:val="num" w:pos="2160"/>
        </w:tabs>
        <w:ind w:left="2160" w:hanging="360"/>
      </w:pPr>
      <w:rPr>
        <w:rFonts w:ascii="Verdana" w:hAnsi="Verdana" w:hint="default"/>
        <w:b w:val="0"/>
        <w:i w:val="0"/>
        <w:caps w:val="0"/>
        <w:strike w:val="0"/>
        <w:dstrike w:val="0"/>
        <w:outline w:val="0"/>
        <w:shadow w:val="0"/>
        <w:emboss w:val="0"/>
        <w:imprint w:val="0"/>
        <w:vanish w:val="0"/>
        <w:color w:val="auto"/>
        <w:sz w:val="22"/>
        <w:szCs w:val="22"/>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6025423">
    <w:abstractNumId w:val="2"/>
  </w:num>
  <w:num w:numId="2" w16cid:durableId="718164064">
    <w:abstractNumId w:val="0"/>
  </w:num>
  <w:num w:numId="3" w16cid:durableId="99091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93"/>
    <w:rsid w:val="000D1993"/>
    <w:rsid w:val="00223F5A"/>
    <w:rsid w:val="00257402"/>
    <w:rsid w:val="002F7449"/>
    <w:rsid w:val="003169F1"/>
    <w:rsid w:val="00326F96"/>
    <w:rsid w:val="00366C23"/>
    <w:rsid w:val="00621DE9"/>
    <w:rsid w:val="006C039D"/>
    <w:rsid w:val="00742606"/>
    <w:rsid w:val="007936C7"/>
    <w:rsid w:val="007C167E"/>
    <w:rsid w:val="008D4CBC"/>
    <w:rsid w:val="00A554A1"/>
    <w:rsid w:val="00A57B0A"/>
    <w:rsid w:val="00A936E3"/>
    <w:rsid w:val="00B9494F"/>
    <w:rsid w:val="00C21936"/>
    <w:rsid w:val="00D0493E"/>
    <w:rsid w:val="00D50DE6"/>
    <w:rsid w:val="00FA482B"/>
    <w:rsid w:val="00FF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BCD5C0"/>
  <w15:chartTrackingRefBased/>
  <w15:docId w15:val="{37971EE3-00A6-4200-B546-18782558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993"/>
    <w:pPr>
      <w:tabs>
        <w:tab w:val="center" w:pos="4680"/>
        <w:tab w:val="right" w:pos="9360"/>
      </w:tabs>
    </w:pPr>
  </w:style>
  <w:style w:type="character" w:customStyle="1" w:styleId="HeaderChar">
    <w:name w:val="Header Char"/>
    <w:basedOn w:val="DefaultParagraphFont"/>
    <w:link w:val="Header"/>
    <w:uiPriority w:val="99"/>
    <w:rsid w:val="000D1993"/>
  </w:style>
  <w:style w:type="paragraph" w:styleId="Footer">
    <w:name w:val="footer"/>
    <w:basedOn w:val="Normal"/>
    <w:link w:val="FooterChar"/>
    <w:uiPriority w:val="99"/>
    <w:unhideWhenUsed/>
    <w:rsid w:val="000D1993"/>
    <w:pPr>
      <w:tabs>
        <w:tab w:val="center" w:pos="4680"/>
        <w:tab w:val="right" w:pos="9360"/>
      </w:tabs>
    </w:pPr>
  </w:style>
  <w:style w:type="character" w:customStyle="1" w:styleId="FooterChar">
    <w:name w:val="Footer Char"/>
    <w:basedOn w:val="DefaultParagraphFont"/>
    <w:link w:val="Footer"/>
    <w:uiPriority w:val="99"/>
    <w:rsid w:val="000D1993"/>
  </w:style>
  <w:style w:type="character" w:styleId="Hyperlink">
    <w:name w:val="Hyperlink"/>
    <w:rsid w:val="000D1993"/>
    <w:rPr>
      <w:color w:val="0000FF"/>
      <w:u w:val="single"/>
    </w:rPr>
  </w:style>
  <w:style w:type="paragraph" w:styleId="ListParagraph">
    <w:name w:val="List Paragraph"/>
    <w:basedOn w:val="Normal"/>
    <w:uiPriority w:val="34"/>
    <w:qFormat/>
    <w:rsid w:val="008D4CBC"/>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326F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law/statutes/statute.aspx?id=7450" TargetMode="External"/><Relationship Id="rId3" Type="http://schemas.openxmlformats.org/officeDocument/2006/relationships/settings" Target="settings.xml"/><Relationship Id="rId7" Type="http://schemas.openxmlformats.org/officeDocument/2006/relationships/hyperlink" Target="https://apps.legislature.ky.gov/law/statutes/statute.aspx?id=474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legislature.ky.gov/law/kar/titles/922/005/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Jessica  (CHFS DAIL Guardianship)</dc:creator>
  <cp:keywords/>
  <dc:description/>
  <cp:lastModifiedBy>Wayne, Jessica I (CHFS DCBS DGS)</cp:lastModifiedBy>
  <cp:revision>3</cp:revision>
  <dcterms:created xsi:type="dcterms:W3CDTF">2026-05-28T14:12:00Z</dcterms:created>
  <dcterms:modified xsi:type="dcterms:W3CDTF">2026-05-28T14:16:00Z</dcterms:modified>
</cp:coreProperties>
</file>