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C" w:rsidRPr="00752A2E" w:rsidRDefault="00D423BF" w:rsidP="00752A2E">
      <w:pPr>
        <w:jc w:val="center"/>
        <w:rPr>
          <w:b/>
          <w:sz w:val="28"/>
          <w:szCs w:val="28"/>
        </w:rPr>
      </w:pPr>
      <w:r w:rsidRPr="00D423BF">
        <w:rPr>
          <w:b/>
          <w:sz w:val="28"/>
          <w:szCs w:val="28"/>
        </w:rPr>
        <w:t>Co-Teaching Approaches for CT4GC</w:t>
      </w:r>
    </w:p>
    <w:p w:rsidR="00D423BF" w:rsidRPr="00661BA2" w:rsidRDefault="00D8359E" w:rsidP="0049465C">
      <w:pPr>
        <w:spacing w:after="120" w:line="270" w:lineRule="atLeast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28"/>
          <w:szCs w:val="28"/>
        </w:rPr>
        <w:t>Parallel Teaching</w:t>
      </w:r>
    </w:p>
    <w:p w:rsidR="0049465C" w:rsidRDefault="003C3056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A68A" wp14:editId="3A20B9F3">
                <wp:simplePos x="0" y="0"/>
                <wp:positionH relativeFrom="column">
                  <wp:posOffset>1904</wp:posOffset>
                </wp:positionH>
                <wp:positionV relativeFrom="paragraph">
                  <wp:posOffset>156528</wp:posOffset>
                </wp:positionV>
                <wp:extent cx="3833813" cy="42338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813" cy="423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D3B" w:rsidRPr="00661BA2" w:rsidRDefault="00544DC9" w:rsidP="004946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Approach:</w:t>
                            </w:r>
                            <w:r>
                              <w:t xml:space="preserve">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>Each teacher instructs half of the students on the same instructional materials using similar teaching techniques.  Allows for greater student discussion</w:t>
                            </w:r>
                            <w:r w:rsidR="0000090E">
                              <w:rPr>
                                <w:sz w:val="24"/>
                                <w:szCs w:val="24"/>
                              </w:rPr>
                              <w:t>, fewer behavior issues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 and more teacher supervision.  </w:t>
                            </w:r>
                            <w:r w:rsidR="0000090E">
                              <w:rPr>
                                <w:sz w:val="24"/>
                                <w:szCs w:val="24"/>
                              </w:rPr>
                              <w:t>Both groups come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 together for reflection.  </w:t>
                            </w:r>
                          </w:p>
                          <w:p w:rsidR="00544DC9" w:rsidRDefault="00544DC9" w:rsidP="00544DC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 of Planning</w:t>
                            </w:r>
                            <w:r w:rsidRPr="00544DC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This approach requires planning since both teachers need to be familiar with content and student expectations.  </w:t>
                            </w:r>
                            <w:r w:rsidR="00D8359E">
                              <w:t xml:space="preserve"> </w:t>
                            </w:r>
                          </w:p>
                          <w:p w:rsidR="00544DC9" w:rsidRPr="00661BA2" w:rsidRDefault="00544DC9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When to </w:t>
                            </w:r>
                            <w:proofErr w:type="gramStart"/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Use</w:t>
                            </w:r>
                            <w:r>
                              <w:t xml:space="preserve">: </w:t>
                            </w:r>
                            <w:r w:rsidR="00252D3B">
                              <w:t xml:space="preserve">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>Excellent</w:t>
                            </w:r>
                            <w:proofErr w:type="gramEnd"/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 approach for re-teaching drill and practice or test review.  This approach allows for greater student interaction due to small group size.  </w:t>
                            </w:r>
                          </w:p>
                          <w:p w:rsidR="00252D3B" w:rsidRPr="00661BA2" w:rsidRDefault="00252D3B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2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Challenges of this approach: 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Teachers must have adequate content knowledge and pedagogical skills to provide equally effective instruction.  </w:t>
                            </w:r>
                            <w:r w:rsidR="0000090E">
                              <w:rPr>
                                <w:sz w:val="24"/>
                                <w:szCs w:val="24"/>
                              </w:rPr>
                              <w:t xml:space="preserve">Identifying appropriate physical space needs to be determined prior to use of this approach.  Teachers need to consider noise level and student distractibility.   </w:t>
                            </w:r>
                            <w:r w:rsidR="003C3056" w:rsidRPr="00661BA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C3056" w:rsidRPr="003C3056" w:rsidRDefault="003C3056" w:rsidP="00544D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4DC9" w:rsidRPr="00544DC9" w:rsidRDefault="00544DC9" w:rsidP="00544DC9">
                            <w:pPr>
                              <w:rPr>
                                <w:b/>
                              </w:rPr>
                            </w:pPr>
                          </w:p>
                          <w:p w:rsidR="00544DC9" w:rsidRDefault="00544DC9" w:rsidP="0049465C"/>
                          <w:p w:rsidR="0049465C" w:rsidRDefault="0049465C" w:rsidP="00494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A6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2.35pt;width:301.9pt;height:3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" fillcolor="white [3201]" stroked="f" strokeweight=".5pt">
                <v:textbox>
                  <w:txbxContent>
                    <w:p w:rsidR="00252D3B" w:rsidRPr="00661BA2" w:rsidRDefault="00544DC9" w:rsidP="0049465C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>Approach:</w:t>
                      </w:r>
                      <w:r>
                        <w:t xml:space="preserve"> </w:t>
                      </w:r>
                      <w:r w:rsidR="00D8359E">
                        <w:rPr>
                          <w:sz w:val="24"/>
                          <w:szCs w:val="24"/>
                        </w:rPr>
                        <w:t>Each teacher instructs half of the students on the same instructional materials using similar teaching techniques.  Allows for greater student discussion</w:t>
                      </w:r>
                      <w:r w:rsidR="0000090E">
                        <w:rPr>
                          <w:sz w:val="24"/>
                          <w:szCs w:val="24"/>
                        </w:rPr>
                        <w:t>, fewer behavior issues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 and more teacher supervision.  </w:t>
                      </w:r>
                      <w:r w:rsidR="0000090E">
                        <w:rPr>
                          <w:sz w:val="24"/>
                          <w:szCs w:val="24"/>
                        </w:rPr>
                        <w:t>Both groups come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 together for reflection.  </w:t>
                      </w:r>
                    </w:p>
                    <w:p w:rsidR="00544DC9" w:rsidRDefault="00544DC9" w:rsidP="00544DC9">
                      <w:r>
                        <w:rPr>
                          <w:b/>
                          <w:sz w:val="28"/>
                          <w:szCs w:val="28"/>
                        </w:rPr>
                        <w:t>Amount of Planning</w:t>
                      </w:r>
                      <w:r w:rsidRPr="00544DC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This approach requires planning since both teachers need to be familiar with content and student expectations.  </w:t>
                      </w:r>
                      <w:r w:rsidR="00D8359E">
                        <w:t xml:space="preserve"> </w:t>
                      </w:r>
                    </w:p>
                    <w:p w:rsidR="00544DC9" w:rsidRPr="00661BA2" w:rsidRDefault="00544DC9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 xml:space="preserve">When to </w:t>
                      </w:r>
                      <w:proofErr w:type="gramStart"/>
                      <w:r w:rsidRPr="00544DC9">
                        <w:rPr>
                          <w:b/>
                          <w:sz w:val="28"/>
                          <w:szCs w:val="28"/>
                        </w:rPr>
                        <w:t>Use</w:t>
                      </w:r>
                      <w:r>
                        <w:t xml:space="preserve">: </w:t>
                      </w:r>
                      <w:r w:rsidR="00252D3B">
                        <w:t xml:space="preserve"> </w:t>
                      </w:r>
                      <w:r w:rsidR="00D8359E">
                        <w:rPr>
                          <w:sz w:val="24"/>
                          <w:szCs w:val="24"/>
                        </w:rPr>
                        <w:t>Excellent</w:t>
                      </w:r>
                      <w:proofErr w:type="gramEnd"/>
                      <w:r w:rsidR="00D8359E">
                        <w:rPr>
                          <w:sz w:val="24"/>
                          <w:szCs w:val="24"/>
                        </w:rPr>
                        <w:t xml:space="preserve"> approach for re-teaching drill and practice or test review.  This approach allows for greater student interaction due to small group size.  </w:t>
                      </w:r>
                    </w:p>
                    <w:p w:rsidR="00252D3B" w:rsidRPr="00661BA2" w:rsidRDefault="00252D3B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252D3B">
                        <w:rPr>
                          <w:b/>
                          <w:sz w:val="28"/>
                          <w:szCs w:val="28"/>
                        </w:rPr>
                        <w:t xml:space="preserve">Challenges of this approach:  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Teachers must have adequate content knowledge and pedagogical skills to provide equally effective instruction.  </w:t>
                      </w:r>
                      <w:r w:rsidR="0000090E">
                        <w:rPr>
                          <w:sz w:val="24"/>
                          <w:szCs w:val="24"/>
                        </w:rPr>
                        <w:t xml:space="preserve">Identifying appropriate physical space needs to be determined prior to use of this approach.  Teachers need to consider noise level and student distractibility.   </w:t>
                      </w:r>
                      <w:r w:rsidR="003C3056" w:rsidRPr="00661BA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3C3056" w:rsidRPr="003C3056" w:rsidRDefault="003C3056" w:rsidP="00544D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4DC9" w:rsidRPr="00544DC9" w:rsidRDefault="00544DC9" w:rsidP="00544DC9">
                      <w:pPr>
                        <w:rPr>
                          <w:b/>
                        </w:rPr>
                      </w:pPr>
                    </w:p>
                    <w:p w:rsidR="00544DC9" w:rsidRDefault="00544DC9" w:rsidP="0049465C"/>
                    <w:p w:rsidR="0049465C" w:rsidRDefault="0049465C" w:rsidP="0049465C"/>
                  </w:txbxContent>
                </v:textbox>
              </v:shape>
            </w:pict>
          </mc:Fallback>
        </mc:AlternateContent>
      </w:r>
    </w:p>
    <w:p w:rsidR="0049465C" w:rsidRPr="0049465C" w:rsidRDefault="00A41F25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3094" wp14:editId="012955E4">
                <wp:simplePos x="0" y="0"/>
                <wp:positionH relativeFrom="column">
                  <wp:posOffset>1905</wp:posOffset>
                </wp:positionH>
                <wp:positionV relativeFrom="paragraph">
                  <wp:posOffset>4040505</wp:posOffset>
                </wp:positionV>
                <wp:extent cx="6905625" cy="244316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443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3C3056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056">
                              <w:rPr>
                                <w:b/>
                                <w:sz w:val="28"/>
                                <w:szCs w:val="28"/>
                              </w:rPr>
                              <w:t>Example of Implementation in the Classroom: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90E">
                              <w:rPr>
                                <w:sz w:val="24"/>
                                <w:szCs w:val="24"/>
                              </w:rPr>
                              <w:t xml:space="preserve">Effective when a lower teacher-student ratio </w:t>
                            </w:r>
                            <w:proofErr w:type="gramStart"/>
                            <w:r w:rsidR="0000090E">
                              <w:rPr>
                                <w:sz w:val="24"/>
                                <w:szCs w:val="24"/>
                              </w:rPr>
                              <w:t>is needed</w:t>
                            </w:r>
                            <w:proofErr w:type="gramEnd"/>
                            <w:r w:rsidR="0000090E">
                              <w:rPr>
                                <w:sz w:val="24"/>
                                <w:szCs w:val="24"/>
                              </w:rPr>
                              <w:t xml:space="preserve"> to improve instructional outcomes.  </w:t>
                            </w:r>
                          </w:p>
                          <w:p w:rsidR="00752A2E" w:rsidRDefault="0000090E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a language arts class, students may review essential parts of a story, share alternative endings or be involved in a vocabulary review.  </w:t>
                            </w:r>
                          </w:p>
                          <w:p w:rsidR="00705C9C" w:rsidRDefault="0000090E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a math or science class, students may prepare for an upcoming test or review previous work.  This approach is</w:t>
                            </w:r>
                            <w:r w:rsidR="00A41F25">
                              <w:rPr>
                                <w:sz w:val="24"/>
                                <w:szCs w:val="24"/>
                              </w:rPr>
                              <w:t xml:space="preserve"> works well when discussing the steps necessary in problem solving or experimental design.  </w:t>
                            </w:r>
                          </w:p>
                          <w:p w:rsidR="00A41F25" w:rsidRPr="00752A2E" w:rsidRDefault="00A41F25" w:rsidP="00752A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a social science class, one group of students may be looking at information from a business point of view while the other is viewing the same information from the view of an environmentalist.  Students would then debate the issue.</w:t>
                            </w:r>
                          </w:p>
                          <w:p w:rsidR="003C3056" w:rsidRDefault="003C3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3094" id="Text Box 2" o:spid="_x0000_s1027" type="#_x0000_t202" style="position:absolute;margin-left:.15pt;margin-top:318.15pt;width:543.75pt;height:19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O3jgIAAJIFAAAOAAAAZHJzL2Uyb0RvYy54bWysVE1vGyEQvVfqf0Dcm7U3tttYXkduolSV&#10;oiRqUuWMWbBRgaGAvev++g7s+qNpLql62QXmzQzzeDOzy9ZoshU+KLAVHZ4NKBGWQ63sqqLfn24+&#10;fKI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" fillcolor="white [3201]" stroked="f" strokeweight=".5pt">
                <v:textbox>
                  <w:txbxContent>
                    <w:p w:rsidR="003C3056" w:rsidRDefault="003C3056" w:rsidP="00752A2E">
                      <w:pPr>
                        <w:rPr>
                          <w:sz w:val="24"/>
                          <w:szCs w:val="24"/>
                        </w:rPr>
                      </w:pPr>
                      <w:r w:rsidRPr="003C3056">
                        <w:rPr>
                          <w:b/>
                          <w:sz w:val="28"/>
                          <w:szCs w:val="28"/>
                        </w:rPr>
                        <w:t>Example of Implementation in the Classroom: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0090E">
                        <w:rPr>
                          <w:sz w:val="24"/>
                          <w:szCs w:val="24"/>
                        </w:rPr>
                        <w:t xml:space="preserve">Effective when a lower teacher-student ratio </w:t>
                      </w:r>
                      <w:proofErr w:type="gramStart"/>
                      <w:r w:rsidR="0000090E">
                        <w:rPr>
                          <w:sz w:val="24"/>
                          <w:szCs w:val="24"/>
                        </w:rPr>
                        <w:t>is needed</w:t>
                      </w:r>
                      <w:proofErr w:type="gramEnd"/>
                      <w:r w:rsidR="0000090E">
                        <w:rPr>
                          <w:sz w:val="24"/>
                          <w:szCs w:val="24"/>
                        </w:rPr>
                        <w:t xml:space="preserve"> to improve instructional outcomes.  </w:t>
                      </w:r>
                    </w:p>
                    <w:p w:rsidR="00752A2E" w:rsidRDefault="0000090E" w:rsidP="00752A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a language arts class, students may review essential parts of a story, share alternative endings or be involved in a vocabulary review.  </w:t>
                      </w:r>
                    </w:p>
                    <w:p w:rsidR="00705C9C" w:rsidRDefault="0000090E" w:rsidP="00752A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a math or science class, students may prepare for an upcoming test or review previous work.  This approach is</w:t>
                      </w:r>
                      <w:r w:rsidR="00A41F25">
                        <w:rPr>
                          <w:sz w:val="24"/>
                          <w:szCs w:val="24"/>
                        </w:rPr>
                        <w:t xml:space="preserve"> works well when discussing the steps necessary in problem solving or experimental design.  </w:t>
                      </w:r>
                    </w:p>
                    <w:p w:rsidR="00A41F25" w:rsidRPr="00752A2E" w:rsidRDefault="00A41F25" w:rsidP="00752A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a social science class, one group of students may be looking at information from a business point of view while the other is viewing the same information from the view of an environmentalist.  Students would then debate the issue.</w:t>
                      </w:r>
                    </w:p>
                    <w:p w:rsidR="003C3056" w:rsidRDefault="003C3056"/>
                  </w:txbxContent>
                </v:textbox>
              </v:shape>
            </w:pict>
          </mc:Fallback>
        </mc:AlternateContent>
      </w:r>
      <w:r w:rsidR="00D83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3F318" wp14:editId="0FA1DA61">
                <wp:simplePos x="0" y="0"/>
                <wp:positionH relativeFrom="column">
                  <wp:posOffset>4111943</wp:posOffset>
                </wp:positionH>
                <wp:positionV relativeFrom="paragraph">
                  <wp:posOffset>1349058</wp:posOffset>
                </wp:positionV>
                <wp:extent cx="2428875" cy="2714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59E" w:rsidRDefault="00D83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DAC3E" wp14:editId="0725A683">
                                  <wp:extent cx="1979295" cy="2616835"/>
                                  <wp:effectExtent l="0" t="0" r="1905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295" cy="2616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F318" id="Text Box 7" o:spid="_x0000_s1028" type="#_x0000_t202" style="position:absolute;margin-left:323.8pt;margin-top:106.25pt;width:191.2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ETjwIAAJIFAAAOAAAAZHJzL2Uyb0RvYy54bWysVFFv2yAQfp+0/4B4X514SdN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" fillcolor="white [3201]" stroked="f" strokeweight=".5pt">
                <v:textbox>
                  <w:txbxContent>
                    <w:p w:rsidR="00D8359E" w:rsidRDefault="00D8359E">
                      <w:r>
                        <w:rPr>
                          <w:noProof/>
                        </w:rPr>
                        <w:drawing>
                          <wp:inline distT="0" distB="0" distL="0" distR="0" wp14:anchorId="44DDAC3E" wp14:editId="0725A683">
                            <wp:extent cx="1979295" cy="2616835"/>
                            <wp:effectExtent l="0" t="0" r="1905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3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295" cy="2616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C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7BFA" wp14:editId="6AF7FD42">
                <wp:simplePos x="0" y="0"/>
                <wp:positionH relativeFrom="column">
                  <wp:posOffset>4145280</wp:posOffset>
                </wp:positionH>
                <wp:positionV relativeFrom="paragraph">
                  <wp:posOffset>921703</wp:posOffset>
                </wp:positionV>
                <wp:extent cx="2075180" cy="247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3C3056" w:rsidP="003C3056">
                            <w:pPr>
                              <w:jc w:val="center"/>
                            </w:pPr>
                            <w:r>
                              <w:t>Classroom Set-Up</w:t>
                            </w:r>
                            <w:r w:rsidR="00F66CB6">
                              <w:t>*</w:t>
                            </w:r>
                          </w:p>
                          <w:p w:rsidR="00705C9C" w:rsidRDefault="00705C9C" w:rsidP="003C3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37BFA" id="Text Box 3" o:spid="_x0000_s1029" type="#_x0000_t202" style="position:absolute;margin-left:326.4pt;margin-top:72.6pt;width:163.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dQjQIAAJE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" fillcolor="white [3201]" stroked="f" strokeweight=".5pt">
                <v:textbox>
                  <w:txbxContent>
                    <w:p w:rsidR="003C3056" w:rsidRDefault="003C3056" w:rsidP="003C3056">
                      <w:pPr>
                        <w:jc w:val="center"/>
                      </w:pPr>
                      <w:r>
                        <w:t>Classroom Set-Up</w:t>
                      </w:r>
                      <w:r w:rsidR="00F66CB6">
                        <w:t>*</w:t>
                      </w:r>
                    </w:p>
                    <w:p w:rsidR="00705C9C" w:rsidRDefault="00705C9C" w:rsidP="003C30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5C9C" w:rsidRPr="00705C9C">
        <w:rPr>
          <w:noProof/>
        </w:rPr>
        <w:t xml:space="preserve"> </w:t>
      </w:r>
      <w:r w:rsidR="00705C9C">
        <w:rPr>
          <w:noProof/>
        </w:rPr>
        <w:t xml:space="preserve">                                     </w:t>
      </w:r>
      <w:r w:rsidR="00D8359E">
        <w:rPr>
          <w:noProof/>
        </w:rPr>
        <w:t xml:space="preserve">                                                                   </w:t>
      </w:r>
      <w:r w:rsidR="00D8359E">
        <w:rPr>
          <w:noProof/>
        </w:rPr>
        <w:drawing>
          <wp:inline distT="0" distB="0" distL="0" distR="0" wp14:anchorId="78654B13" wp14:editId="2E8875F4">
            <wp:extent cx="2999422" cy="38052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319" cy="380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65C" w:rsidRPr="0049465C" w:rsidSect="00D423BF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0E" w:rsidRDefault="00A9310E" w:rsidP="00F66CB6">
      <w:pPr>
        <w:spacing w:after="0" w:line="240" w:lineRule="auto"/>
      </w:pPr>
      <w:r>
        <w:separator/>
      </w:r>
    </w:p>
  </w:endnote>
  <w:endnote w:type="continuationSeparator" w:id="0">
    <w:p w:rsidR="00A9310E" w:rsidRDefault="00A9310E" w:rsidP="00F6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B6" w:rsidRDefault="00F66CB6" w:rsidP="00F66CB6">
    <w:pPr>
      <w:pStyle w:val="Footer"/>
      <w:ind w:left="720"/>
    </w:pPr>
    <w:r>
      <w:t>*</w:t>
    </w:r>
    <w:r w:rsidRPr="00F66CB6">
      <w:rPr>
        <w:i/>
      </w:rPr>
      <w:t>Co-Teaching Handbook</w:t>
    </w:r>
    <w:r>
      <w:t>.  Utah Depa</w:t>
    </w:r>
    <w:r w:rsidR="00A41F25">
      <w:t>rtment of Education, 2011. P. 8</w:t>
    </w:r>
  </w:p>
  <w:p w:rsidR="00C522C2" w:rsidRDefault="00A41F25" w:rsidP="00C522C2">
    <w:pPr>
      <w:pStyle w:val="Footer"/>
      <w:ind w:left="720"/>
    </w:pPr>
    <w:r>
      <w:t xml:space="preserve">Information adapted from </w:t>
    </w:r>
    <w:r w:rsidR="00C522C2">
      <w:t>Cook, L., &amp;amp; Friend, M. (2004, April). Co-teaching: Principles, Practices and Pragmatics, Paper presented at the quarterly meeting of the New Mexico Public Education Department Special Education Meeting, Albuquerque, NM.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0E" w:rsidRDefault="00A9310E" w:rsidP="00F66CB6">
      <w:pPr>
        <w:spacing w:after="0" w:line="240" w:lineRule="auto"/>
      </w:pPr>
      <w:r>
        <w:separator/>
      </w:r>
    </w:p>
  </w:footnote>
  <w:footnote w:type="continuationSeparator" w:id="0">
    <w:p w:rsidR="00A9310E" w:rsidRDefault="00A9310E" w:rsidP="00F6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32"/>
    <w:multiLevelType w:val="hybridMultilevel"/>
    <w:tmpl w:val="B9C08E40"/>
    <w:lvl w:ilvl="0" w:tplc="9E467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37F0"/>
    <w:multiLevelType w:val="multilevel"/>
    <w:tmpl w:val="518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BF"/>
    <w:rsid w:val="0000090E"/>
    <w:rsid w:val="00002D34"/>
    <w:rsid w:val="00252D3B"/>
    <w:rsid w:val="003C3056"/>
    <w:rsid w:val="0049465C"/>
    <w:rsid w:val="00544DC9"/>
    <w:rsid w:val="00661BA2"/>
    <w:rsid w:val="00705C9C"/>
    <w:rsid w:val="00752A2E"/>
    <w:rsid w:val="00A41F25"/>
    <w:rsid w:val="00A9310E"/>
    <w:rsid w:val="00AD35DC"/>
    <w:rsid w:val="00AF2B5C"/>
    <w:rsid w:val="00C522C2"/>
    <w:rsid w:val="00D423BF"/>
    <w:rsid w:val="00D8359E"/>
    <w:rsid w:val="00F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9D19A-FE52-4933-8193-65E1174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23BF"/>
  </w:style>
  <w:style w:type="paragraph" w:styleId="Header">
    <w:name w:val="header"/>
    <w:basedOn w:val="Normal"/>
    <w:link w:val="Head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B6"/>
  </w:style>
  <w:style w:type="paragraph" w:styleId="Footer">
    <w:name w:val="footer"/>
    <w:basedOn w:val="Normal"/>
    <w:link w:val="Foot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C5825D6F-90A0-4A26-BDA6-2819F68DBF05}"/>
</file>

<file path=customXml/itemProps2.xml><?xml version="1.0" encoding="utf-8"?>
<ds:datastoreItem xmlns:ds="http://schemas.openxmlformats.org/officeDocument/2006/customXml" ds:itemID="{E4B0117A-1459-4604-BB49-58FAC026CDC5}"/>
</file>

<file path=customXml/itemProps3.xml><?xml version="1.0" encoding="utf-8"?>
<ds:datastoreItem xmlns:ds="http://schemas.openxmlformats.org/officeDocument/2006/customXml" ds:itemID="{60A99836-9A90-4C68-9379-29FD4B5CD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2</cp:revision>
  <dcterms:created xsi:type="dcterms:W3CDTF">2016-08-15T15:05:00Z</dcterms:created>
  <dcterms:modified xsi:type="dcterms:W3CDTF">2016-08-15T15:05:00Z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